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42922" w14:textId="28775440" w:rsidR="00201AC2" w:rsidRDefault="0083575F" w:rsidP="006B74E4">
      <w:pPr>
        <w:spacing w:after="360"/>
        <w:rPr>
          <w:b/>
          <w:sz w:val="44"/>
          <w:szCs w:val="44"/>
        </w:rPr>
      </w:pPr>
      <w:r>
        <w:rPr>
          <w:b/>
          <w:sz w:val="44"/>
          <w:szCs w:val="44"/>
        </w:rPr>
        <w:t>Conceivable?</w:t>
      </w:r>
    </w:p>
    <w:p w14:paraId="04E7DF83" w14:textId="1115B4EF" w:rsidR="00C34D88" w:rsidRPr="0083575F" w:rsidRDefault="00C34D88" w:rsidP="00C34D88">
      <w:pPr>
        <w:spacing w:after="180"/>
        <w:jc w:val="center"/>
        <w:rPr>
          <w:b/>
          <w:sz w:val="44"/>
          <w:szCs w:val="44"/>
        </w:rPr>
      </w:pPr>
      <w:r>
        <w:rPr>
          <w:noProof/>
          <w:lang w:eastAsia="en-GB"/>
        </w:rPr>
        <w:drawing>
          <wp:inline distT="0" distB="0" distL="0" distR="0" wp14:anchorId="1E76D771" wp14:editId="12645FA3">
            <wp:extent cx="2952750" cy="1596435"/>
            <wp:effectExtent l="0" t="0" r="0" b="3810"/>
            <wp:docPr id="6" name="Picture 6" descr="Bed, Sleeping, Couple, Covered, Cover, White,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Sleeping, Couple, Covered, Cover, White, Tw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3112" cy="1612850"/>
                    </a:xfrm>
                    <a:prstGeom prst="rect">
                      <a:avLst/>
                    </a:prstGeom>
                    <a:noFill/>
                    <a:ln>
                      <a:noFill/>
                    </a:ln>
                  </pic:spPr>
                </pic:pic>
              </a:graphicData>
            </a:graphic>
          </wp:inline>
        </w:drawing>
      </w:r>
    </w:p>
    <w:p w14:paraId="7D1932C5" w14:textId="5E051AD4" w:rsidR="007C26E1" w:rsidRDefault="0083575F" w:rsidP="006B74E4">
      <w:pPr>
        <w:spacing w:before="360" w:after="180"/>
      </w:pPr>
      <w:r w:rsidRPr="0083575F">
        <w:t>The statements in the table below are all about conception.</w:t>
      </w:r>
    </w:p>
    <w:p w14:paraId="04F06526" w14:textId="603A4F2A" w:rsidR="003669F7" w:rsidRDefault="003669F7" w:rsidP="00726D7A">
      <w:pPr>
        <w:spacing w:after="180"/>
      </w:pPr>
      <w:r>
        <w:t>Look at the statements in the table. Some are right and some are wrong.</w:t>
      </w:r>
    </w:p>
    <w:p w14:paraId="66DC8F0A" w14:textId="4E67F35F" w:rsidR="00726D7A" w:rsidRDefault="00726D7A" w:rsidP="00726D7A">
      <w:pPr>
        <w:spacing w:after="180"/>
      </w:pPr>
      <w:r w:rsidRPr="007805CD">
        <w:t xml:space="preserve">Tick </w:t>
      </w:r>
      <w:r w:rsidRPr="00A115A2">
        <w:rPr>
          <w:b/>
        </w:rPr>
        <w:t>one</w:t>
      </w:r>
      <w:r w:rsidRPr="007805CD">
        <w:t xml:space="preserve"> box </w:t>
      </w:r>
      <w:r>
        <w:t xml:space="preserve">for </w:t>
      </w:r>
      <w:r w:rsidRPr="00267298">
        <w:t>each</w:t>
      </w:r>
      <w:r>
        <w:t xml:space="preserve"> statement.</w:t>
      </w:r>
    </w:p>
    <w:p w14:paraId="36686679" w14:textId="77777777" w:rsidR="00726D7A" w:rsidRDefault="00726D7A" w:rsidP="00726D7A">
      <w:pPr>
        <w:spacing w:after="180"/>
      </w:pPr>
    </w:p>
    <w:tbl>
      <w:tblPr>
        <w:tblStyle w:val="TableGrid"/>
        <w:tblW w:w="9043" w:type="dxa"/>
        <w:tblInd w:w="137" w:type="dxa"/>
        <w:tblLayout w:type="fixed"/>
        <w:tblLook w:val="04A0" w:firstRow="1" w:lastRow="0" w:firstColumn="1" w:lastColumn="0" w:noHBand="0" w:noVBand="1"/>
      </w:tblPr>
      <w:tblGrid>
        <w:gridCol w:w="425"/>
        <w:gridCol w:w="4366"/>
        <w:gridCol w:w="1063"/>
        <w:gridCol w:w="1063"/>
        <w:gridCol w:w="1063"/>
        <w:gridCol w:w="1063"/>
      </w:tblGrid>
      <w:tr w:rsidR="00726D7A" w14:paraId="2468AF8D" w14:textId="77777777" w:rsidTr="006B74E4">
        <w:tc>
          <w:tcPr>
            <w:tcW w:w="4791" w:type="dxa"/>
            <w:gridSpan w:val="2"/>
            <w:vAlign w:val="bottom"/>
          </w:tcPr>
          <w:p w14:paraId="5E3002C0" w14:textId="77777777" w:rsidR="00726D7A" w:rsidRDefault="00726D7A" w:rsidP="00571216">
            <w:pPr>
              <w:spacing w:before="60" w:after="120"/>
            </w:pPr>
            <w:r>
              <w:rPr>
                <w:b/>
              </w:rPr>
              <w:t>Statements</w:t>
            </w:r>
          </w:p>
        </w:tc>
        <w:tc>
          <w:tcPr>
            <w:tcW w:w="1063" w:type="dxa"/>
            <w:vAlign w:val="center"/>
          </w:tcPr>
          <w:p w14:paraId="72E674EF" w14:textId="77777777" w:rsidR="00726D7A" w:rsidRDefault="00726D7A" w:rsidP="00571216">
            <w:pPr>
              <w:spacing w:before="60" w:after="60"/>
              <w:jc w:val="center"/>
            </w:pPr>
            <w:r>
              <w:t xml:space="preserve">I am </w:t>
            </w:r>
            <w:r w:rsidRPr="009269FA">
              <w:rPr>
                <w:b/>
              </w:rPr>
              <w:t>sure</w:t>
            </w:r>
            <w:r>
              <w:t xml:space="preserve"> this is right</w:t>
            </w:r>
          </w:p>
        </w:tc>
        <w:tc>
          <w:tcPr>
            <w:tcW w:w="1063" w:type="dxa"/>
            <w:vAlign w:val="center"/>
          </w:tcPr>
          <w:p w14:paraId="0E20F854" w14:textId="77777777" w:rsidR="00726D7A" w:rsidRDefault="00726D7A" w:rsidP="00571216">
            <w:pPr>
              <w:spacing w:before="60" w:after="60"/>
              <w:jc w:val="center"/>
            </w:pPr>
            <w:r>
              <w:t xml:space="preserve">I </w:t>
            </w:r>
            <w:r w:rsidRPr="009269FA">
              <w:rPr>
                <w:b/>
              </w:rPr>
              <w:t>think</w:t>
            </w:r>
            <w:r>
              <w:t xml:space="preserve"> this is right</w:t>
            </w:r>
          </w:p>
        </w:tc>
        <w:tc>
          <w:tcPr>
            <w:tcW w:w="1063" w:type="dxa"/>
            <w:vAlign w:val="center"/>
          </w:tcPr>
          <w:p w14:paraId="21E3599A" w14:textId="77777777" w:rsidR="00726D7A" w:rsidRDefault="00726D7A" w:rsidP="00571216">
            <w:pPr>
              <w:spacing w:before="60" w:after="60"/>
              <w:jc w:val="center"/>
            </w:pPr>
            <w:r>
              <w:t xml:space="preserve">I </w:t>
            </w:r>
            <w:r w:rsidRPr="009269FA">
              <w:rPr>
                <w:b/>
              </w:rPr>
              <w:t>think</w:t>
            </w:r>
            <w:r>
              <w:t xml:space="preserve"> this is wrong</w:t>
            </w:r>
          </w:p>
        </w:tc>
        <w:tc>
          <w:tcPr>
            <w:tcW w:w="1063" w:type="dxa"/>
            <w:vAlign w:val="center"/>
          </w:tcPr>
          <w:p w14:paraId="29F12D6E" w14:textId="77777777" w:rsidR="00726D7A" w:rsidRDefault="00726D7A" w:rsidP="00571216">
            <w:pPr>
              <w:spacing w:before="60" w:after="60"/>
              <w:jc w:val="center"/>
            </w:pPr>
            <w:r>
              <w:t xml:space="preserve">I am </w:t>
            </w:r>
            <w:r w:rsidRPr="009269FA">
              <w:rPr>
                <w:b/>
              </w:rPr>
              <w:t>sure</w:t>
            </w:r>
            <w:r>
              <w:t xml:space="preserve"> this is wrong</w:t>
            </w:r>
          </w:p>
        </w:tc>
      </w:tr>
      <w:tr w:rsidR="00726D7A" w14:paraId="552D28DC" w14:textId="77777777" w:rsidTr="006B74E4">
        <w:trPr>
          <w:trHeight w:val="680"/>
        </w:trPr>
        <w:tc>
          <w:tcPr>
            <w:tcW w:w="425" w:type="dxa"/>
            <w:vAlign w:val="center"/>
          </w:tcPr>
          <w:p w14:paraId="5F237EDA" w14:textId="62049485" w:rsidR="00726D7A" w:rsidRPr="009269FA" w:rsidRDefault="00C31E49" w:rsidP="00571216">
            <w:pPr>
              <w:spacing w:before="60" w:after="60"/>
              <w:jc w:val="center"/>
              <w:rPr>
                <w:b/>
              </w:rPr>
            </w:pPr>
            <w:r>
              <w:rPr>
                <w:b/>
              </w:rPr>
              <w:t>1</w:t>
            </w:r>
          </w:p>
        </w:tc>
        <w:tc>
          <w:tcPr>
            <w:tcW w:w="4366" w:type="dxa"/>
            <w:vAlign w:val="center"/>
          </w:tcPr>
          <w:p w14:paraId="6FC647BC" w14:textId="20364090" w:rsidR="00726D7A" w:rsidRDefault="0083575F" w:rsidP="00571216">
            <w:pPr>
              <w:spacing w:before="60" w:after="60"/>
            </w:pPr>
            <w:r>
              <w:t xml:space="preserve">Fertilisation occurs when the sperm meets the </w:t>
            </w:r>
            <w:r w:rsidR="0000362F">
              <w:t>ovum (</w:t>
            </w:r>
            <w:r>
              <w:t>egg</w:t>
            </w:r>
            <w:r w:rsidR="006B74E4">
              <w:t xml:space="preserve"> cell</w:t>
            </w:r>
            <w:r w:rsidR="0000362F">
              <w:t>).</w:t>
            </w:r>
          </w:p>
        </w:tc>
        <w:tc>
          <w:tcPr>
            <w:tcW w:w="1063" w:type="dxa"/>
            <w:vAlign w:val="center"/>
          </w:tcPr>
          <w:p w14:paraId="24BAEFA2" w14:textId="77777777" w:rsidR="00726D7A" w:rsidRDefault="00726D7A" w:rsidP="00571216">
            <w:pPr>
              <w:spacing w:before="60" w:after="60"/>
              <w:jc w:val="center"/>
            </w:pPr>
          </w:p>
        </w:tc>
        <w:tc>
          <w:tcPr>
            <w:tcW w:w="1063" w:type="dxa"/>
            <w:vAlign w:val="center"/>
          </w:tcPr>
          <w:p w14:paraId="3287E8E7" w14:textId="77777777" w:rsidR="00726D7A" w:rsidRDefault="00726D7A" w:rsidP="00571216">
            <w:pPr>
              <w:spacing w:before="60" w:after="60"/>
              <w:jc w:val="center"/>
            </w:pPr>
          </w:p>
        </w:tc>
        <w:tc>
          <w:tcPr>
            <w:tcW w:w="1063" w:type="dxa"/>
            <w:vAlign w:val="center"/>
          </w:tcPr>
          <w:p w14:paraId="22FEB199" w14:textId="77777777" w:rsidR="00726D7A" w:rsidRDefault="00726D7A" w:rsidP="00571216">
            <w:pPr>
              <w:spacing w:before="60" w:after="60"/>
              <w:jc w:val="center"/>
            </w:pPr>
          </w:p>
        </w:tc>
        <w:tc>
          <w:tcPr>
            <w:tcW w:w="1063" w:type="dxa"/>
            <w:vAlign w:val="center"/>
          </w:tcPr>
          <w:p w14:paraId="1FEFFF98" w14:textId="77777777" w:rsidR="00726D7A" w:rsidRDefault="00726D7A" w:rsidP="00571216">
            <w:pPr>
              <w:spacing w:before="60" w:after="60"/>
              <w:jc w:val="center"/>
            </w:pPr>
          </w:p>
        </w:tc>
      </w:tr>
      <w:tr w:rsidR="00726D7A" w14:paraId="4DF0106C" w14:textId="77777777" w:rsidTr="006B74E4">
        <w:trPr>
          <w:trHeight w:val="680"/>
        </w:trPr>
        <w:tc>
          <w:tcPr>
            <w:tcW w:w="425" w:type="dxa"/>
            <w:vAlign w:val="center"/>
          </w:tcPr>
          <w:p w14:paraId="40855411" w14:textId="16766CFB" w:rsidR="00726D7A" w:rsidRPr="009269FA" w:rsidRDefault="00C31E49" w:rsidP="00571216">
            <w:pPr>
              <w:spacing w:before="60" w:after="60"/>
              <w:jc w:val="center"/>
              <w:rPr>
                <w:b/>
              </w:rPr>
            </w:pPr>
            <w:r>
              <w:rPr>
                <w:b/>
              </w:rPr>
              <w:t>2</w:t>
            </w:r>
          </w:p>
        </w:tc>
        <w:tc>
          <w:tcPr>
            <w:tcW w:w="4366" w:type="dxa"/>
            <w:vAlign w:val="center"/>
          </w:tcPr>
          <w:p w14:paraId="55F6E957" w14:textId="5C579653" w:rsidR="00726D7A" w:rsidRDefault="0083575F" w:rsidP="00571216">
            <w:pPr>
              <w:spacing w:before="60" w:after="60"/>
            </w:pPr>
            <w:r>
              <w:t xml:space="preserve">Two sperm can fertilise one </w:t>
            </w:r>
            <w:r w:rsidR="0000362F">
              <w:t>ovum (</w:t>
            </w:r>
            <w:r>
              <w:t>egg</w:t>
            </w:r>
            <w:r w:rsidR="006B74E4">
              <w:t xml:space="preserve"> cell</w:t>
            </w:r>
            <w:r w:rsidR="0000362F">
              <w:t>)</w:t>
            </w:r>
            <w:r>
              <w:t>.</w:t>
            </w:r>
          </w:p>
        </w:tc>
        <w:tc>
          <w:tcPr>
            <w:tcW w:w="1063" w:type="dxa"/>
            <w:vAlign w:val="center"/>
          </w:tcPr>
          <w:p w14:paraId="7C628E49" w14:textId="77777777" w:rsidR="00726D7A" w:rsidRDefault="00726D7A" w:rsidP="00571216">
            <w:pPr>
              <w:spacing w:before="60" w:after="60"/>
              <w:jc w:val="center"/>
            </w:pPr>
          </w:p>
        </w:tc>
        <w:tc>
          <w:tcPr>
            <w:tcW w:w="1063" w:type="dxa"/>
            <w:vAlign w:val="center"/>
          </w:tcPr>
          <w:p w14:paraId="6BF984FF" w14:textId="77777777" w:rsidR="00726D7A" w:rsidRDefault="00726D7A" w:rsidP="00571216">
            <w:pPr>
              <w:spacing w:before="60" w:after="60"/>
              <w:jc w:val="center"/>
            </w:pPr>
          </w:p>
        </w:tc>
        <w:tc>
          <w:tcPr>
            <w:tcW w:w="1063" w:type="dxa"/>
            <w:vAlign w:val="center"/>
          </w:tcPr>
          <w:p w14:paraId="5E701BDA" w14:textId="77777777" w:rsidR="00726D7A" w:rsidRDefault="00726D7A" w:rsidP="00571216">
            <w:pPr>
              <w:spacing w:before="60" w:after="60"/>
              <w:jc w:val="center"/>
            </w:pPr>
          </w:p>
        </w:tc>
        <w:tc>
          <w:tcPr>
            <w:tcW w:w="1063" w:type="dxa"/>
            <w:vAlign w:val="center"/>
          </w:tcPr>
          <w:p w14:paraId="0DE965B9" w14:textId="77777777" w:rsidR="00726D7A" w:rsidRDefault="00726D7A" w:rsidP="00571216">
            <w:pPr>
              <w:spacing w:before="60" w:after="60"/>
              <w:jc w:val="center"/>
            </w:pPr>
          </w:p>
        </w:tc>
      </w:tr>
      <w:tr w:rsidR="0083575F" w14:paraId="6B46A59E" w14:textId="77777777" w:rsidTr="006B74E4">
        <w:trPr>
          <w:trHeight w:val="680"/>
        </w:trPr>
        <w:tc>
          <w:tcPr>
            <w:tcW w:w="425" w:type="dxa"/>
            <w:vAlign w:val="center"/>
          </w:tcPr>
          <w:p w14:paraId="7AFE19F0" w14:textId="1CA7572B" w:rsidR="0083575F" w:rsidRDefault="00C31E49" w:rsidP="00571216">
            <w:pPr>
              <w:spacing w:before="60" w:after="60"/>
              <w:jc w:val="center"/>
              <w:rPr>
                <w:b/>
              </w:rPr>
            </w:pPr>
            <w:r>
              <w:rPr>
                <w:b/>
              </w:rPr>
              <w:t>3</w:t>
            </w:r>
          </w:p>
        </w:tc>
        <w:tc>
          <w:tcPr>
            <w:tcW w:w="4366" w:type="dxa"/>
            <w:vAlign w:val="center"/>
          </w:tcPr>
          <w:p w14:paraId="013613E3" w14:textId="5DC84E1C" w:rsidR="0083575F" w:rsidRDefault="0083575F" w:rsidP="00571216">
            <w:pPr>
              <w:spacing w:before="60" w:after="60"/>
            </w:pPr>
            <w:r>
              <w:t>Conception occurs when the lining of the uterus is at its thickest.</w:t>
            </w:r>
          </w:p>
        </w:tc>
        <w:tc>
          <w:tcPr>
            <w:tcW w:w="1063" w:type="dxa"/>
            <w:vAlign w:val="center"/>
          </w:tcPr>
          <w:p w14:paraId="12A59D25" w14:textId="77777777" w:rsidR="0083575F" w:rsidRDefault="0083575F" w:rsidP="00571216">
            <w:pPr>
              <w:spacing w:before="60" w:after="60"/>
              <w:jc w:val="center"/>
            </w:pPr>
          </w:p>
        </w:tc>
        <w:tc>
          <w:tcPr>
            <w:tcW w:w="1063" w:type="dxa"/>
            <w:vAlign w:val="center"/>
          </w:tcPr>
          <w:p w14:paraId="768A5853" w14:textId="77777777" w:rsidR="0083575F" w:rsidRDefault="0083575F" w:rsidP="00571216">
            <w:pPr>
              <w:spacing w:before="60" w:after="60"/>
              <w:jc w:val="center"/>
            </w:pPr>
          </w:p>
        </w:tc>
        <w:tc>
          <w:tcPr>
            <w:tcW w:w="1063" w:type="dxa"/>
            <w:vAlign w:val="center"/>
          </w:tcPr>
          <w:p w14:paraId="346B6339" w14:textId="77777777" w:rsidR="0083575F" w:rsidRDefault="0083575F" w:rsidP="00571216">
            <w:pPr>
              <w:spacing w:before="60" w:after="60"/>
              <w:jc w:val="center"/>
            </w:pPr>
          </w:p>
        </w:tc>
        <w:tc>
          <w:tcPr>
            <w:tcW w:w="1063" w:type="dxa"/>
            <w:vAlign w:val="center"/>
          </w:tcPr>
          <w:p w14:paraId="16CA55B4" w14:textId="77777777" w:rsidR="0083575F" w:rsidRDefault="0083575F" w:rsidP="00571216">
            <w:pPr>
              <w:spacing w:before="60" w:after="60"/>
              <w:jc w:val="center"/>
            </w:pPr>
          </w:p>
        </w:tc>
      </w:tr>
      <w:tr w:rsidR="00726D7A" w14:paraId="50750E5F" w14:textId="77777777" w:rsidTr="006B74E4">
        <w:trPr>
          <w:trHeight w:val="680"/>
        </w:trPr>
        <w:tc>
          <w:tcPr>
            <w:tcW w:w="425" w:type="dxa"/>
            <w:vAlign w:val="center"/>
          </w:tcPr>
          <w:p w14:paraId="0DB2CB24" w14:textId="3D2F8499" w:rsidR="00726D7A" w:rsidRPr="009269FA" w:rsidRDefault="00C31E49" w:rsidP="00571216">
            <w:pPr>
              <w:spacing w:before="60" w:after="60"/>
              <w:jc w:val="center"/>
              <w:rPr>
                <w:b/>
              </w:rPr>
            </w:pPr>
            <w:r>
              <w:rPr>
                <w:b/>
              </w:rPr>
              <w:t>4</w:t>
            </w:r>
          </w:p>
        </w:tc>
        <w:tc>
          <w:tcPr>
            <w:tcW w:w="4366" w:type="dxa"/>
            <w:vAlign w:val="center"/>
          </w:tcPr>
          <w:p w14:paraId="1F27D7A2" w14:textId="0F8FA633" w:rsidR="00726D7A" w:rsidRDefault="003578C4" w:rsidP="006B74E4">
            <w:pPr>
              <w:spacing w:before="60" w:after="60"/>
            </w:pPr>
            <w:r>
              <w:t xml:space="preserve">Identical twins can be </w:t>
            </w:r>
            <w:r w:rsidR="006B74E4">
              <w:t>different</w:t>
            </w:r>
            <w:r>
              <w:t xml:space="preserve"> sex</w:t>
            </w:r>
            <w:r w:rsidR="006B74E4">
              <w:t>es</w:t>
            </w:r>
            <w:r w:rsidR="0083575F">
              <w:t>.</w:t>
            </w:r>
          </w:p>
        </w:tc>
        <w:tc>
          <w:tcPr>
            <w:tcW w:w="1063" w:type="dxa"/>
            <w:vAlign w:val="center"/>
          </w:tcPr>
          <w:p w14:paraId="56881421" w14:textId="77777777" w:rsidR="00726D7A" w:rsidRDefault="00726D7A" w:rsidP="00571216">
            <w:pPr>
              <w:spacing w:before="60" w:after="60"/>
              <w:jc w:val="center"/>
            </w:pPr>
          </w:p>
        </w:tc>
        <w:tc>
          <w:tcPr>
            <w:tcW w:w="1063" w:type="dxa"/>
            <w:vAlign w:val="center"/>
          </w:tcPr>
          <w:p w14:paraId="3D790B42" w14:textId="77777777" w:rsidR="00726D7A" w:rsidRDefault="00726D7A" w:rsidP="00571216">
            <w:pPr>
              <w:spacing w:before="60" w:after="60"/>
              <w:jc w:val="center"/>
            </w:pPr>
          </w:p>
        </w:tc>
        <w:tc>
          <w:tcPr>
            <w:tcW w:w="1063" w:type="dxa"/>
            <w:vAlign w:val="center"/>
          </w:tcPr>
          <w:p w14:paraId="67B1B193" w14:textId="77777777" w:rsidR="00726D7A" w:rsidRDefault="00726D7A" w:rsidP="00571216">
            <w:pPr>
              <w:spacing w:before="60" w:after="60"/>
              <w:jc w:val="center"/>
            </w:pPr>
          </w:p>
        </w:tc>
        <w:tc>
          <w:tcPr>
            <w:tcW w:w="1063" w:type="dxa"/>
            <w:vAlign w:val="center"/>
          </w:tcPr>
          <w:p w14:paraId="26F64300" w14:textId="77777777" w:rsidR="00726D7A" w:rsidRDefault="00726D7A" w:rsidP="00571216">
            <w:pPr>
              <w:spacing w:before="60" w:after="60"/>
              <w:jc w:val="center"/>
            </w:pPr>
          </w:p>
        </w:tc>
      </w:tr>
      <w:tr w:rsidR="00726D7A" w14:paraId="17F4CF6B" w14:textId="77777777" w:rsidTr="006B74E4">
        <w:trPr>
          <w:trHeight w:val="680"/>
        </w:trPr>
        <w:tc>
          <w:tcPr>
            <w:tcW w:w="425" w:type="dxa"/>
            <w:vAlign w:val="center"/>
          </w:tcPr>
          <w:p w14:paraId="35B53545" w14:textId="60C7F726" w:rsidR="00726D7A" w:rsidRPr="009269FA" w:rsidRDefault="00C31E49" w:rsidP="00571216">
            <w:pPr>
              <w:spacing w:before="60" w:after="60"/>
              <w:jc w:val="center"/>
              <w:rPr>
                <w:b/>
              </w:rPr>
            </w:pPr>
            <w:r>
              <w:rPr>
                <w:b/>
              </w:rPr>
              <w:t>5</w:t>
            </w:r>
          </w:p>
        </w:tc>
        <w:tc>
          <w:tcPr>
            <w:tcW w:w="4366" w:type="dxa"/>
            <w:vAlign w:val="center"/>
          </w:tcPr>
          <w:p w14:paraId="03C95AFB" w14:textId="14E7B6DD" w:rsidR="00726D7A" w:rsidRDefault="0083575F" w:rsidP="00571216">
            <w:pPr>
              <w:spacing w:before="60" w:after="60"/>
            </w:pPr>
            <w:r>
              <w:t xml:space="preserve">More than one </w:t>
            </w:r>
            <w:r w:rsidR="0000362F">
              <w:t>ovum (</w:t>
            </w:r>
            <w:r>
              <w:t>egg</w:t>
            </w:r>
            <w:r w:rsidR="006B74E4">
              <w:t xml:space="preserve"> cell</w:t>
            </w:r>
            <w:r w:rsidR="0000362F">
              <w:t>)</w:t>
            </w:r>
            <w:r>
              <w:t xml:space="preserve"> can be fertilised at a time.</w:t>
            </w:r>
          </w:p>
        </w:tc>
        <w:tc>
          <w:tcPr>
            <w:tcW w:w="1063" w:type="dxa"/>
            <w:vAlign w:val="center"/>
          </w:tcPr>
          <w:p w14:paraId="5EB40A86" w14:textId="77777777" w:rsidR="00726D7A" w:rsidRDefault="00726D7A" w:rsidP="00571216">
            <w:pPr>
              <w:spacing w:before="60" w:after="60"/>
              <w:jc w:val="center"/>
            </w:pPr>
          </w:p>
        </w:tc>
        <w:tc>
          <w:tcPr>
            <w:tcW w:w="1063" w:type="dxa"/>
            <w:vAlign w:val="center"/>
          </w:tcPr>
          <w:p w14:paraId="3C04B17D" w14:textId="77777777" w:rsidR="00726D7A" w:rsidRDefault="00726D7A" w:rsidP="00571216">
            <w:pPr>
              <w:spacing w:before="60" w:after="60"/>
              <w:jc w:val="center"/>
            </w:pPr>
          </w:p>
        </w:tc>
        <w:tc>
          <w:tcPr>
            <w:tcW w:w="1063" w:type="dxa"/>
            <w:vAlign w:val="center"/>
          </w:tcPr>
          <w:p w14:paraId="1B19D716" w14:textId="77777777" w:rsidR="00726D7A" w:rsidRDefault="00726D7A" w:rsidP="00571216">
            <w:pPr>
              <w:spacing w:before="60" w:after="60"/>
              <w:jc w:val="center"/>
            </w:pPr>
          </w:p>
        </w:tc>
        <w:tc>
          <w:tcPr>
            <w:tcW w:w="1063" w:type="dxa"/>
            <w:vAlign w:val="center"/>
          </w:tcPr>
          <w:p w14:paraId="495D3631" w14:textId="77777777" w:rsidR="00726D7A" w:rsidRDefault="00726D7A" w:rsidP="00571216">
            <w:pPr>
              <w:spacing w:before="60" w:after="60"/>
              <w:jc w:val="center"/>
            </w:pPr>
          </w:p>
        </w:tc>
      </w:tr>
      <w:tr w:rsidR="0083575F" w14:paraId="6432984C" w14:textId="77777777" w:rsidTr="006B74E4">
        <w:trPr>
          <w:trHeight w:val="680"/>
        </w:trPr>
        <w:tc>
          <w:tcPr>
            <w:tcW w:w="425" w:type="dxa"/>
            <w:vAlign w:val="center"/>
          </w:tcPr>
          <w:p w14:paraId="697FE34F" w14:textId="18E5B95B" w:rsidR="0083575F" w:rsidRDefault="00C31E49" w:rsidP="00571216">
            <w:pPr>
              <w:spacing w:before="60" w:after="60"/>
              <w:jc w:val="center"/>
              <w:rPr>
                <w:b/>
              </w:rPr>
            </w:pPr>
            <w:r>
              <w:rPr>
                <w:b/>
              </w:rPr>
              <w:t>6</w:t>
            </w:r>
          </w:p>
        </w:tc>
        <w:tc>
          <w:tcPr>
            <w:tcW w:w="4366" w:type="dxa"/>
            <w:vAlign w:val="center"/>
          </w:tcPr>
          <w:p w14:paraId="6A404189" w14:textId="63E9ED8A" w:rsidR="0083575F" w:rsidRDefault="006B74E4" w:rsidP="006B74E4">
            <w:pPr>
              <w:spacing w:before="60" w:after="60"/>
            </w:pPr>
            <w:r>
              <w:t>F</w:t>
            </w:r>
            <w:r w:rsidR="0083575F">
              <w:t xml:space="preserve">ertilisation is when the </w:t>
            </w:r>
            <w:r w:rsidR="00783389">
              <w:t xml:space="preserve">DNA </w:t>
            </w:r>
            <w:r>
              <w:t>from the nuclei of</w:t>
            </w:r>
            <w:r w:rsidR="0083575F">
              <w:t xml:space="preserve"> the sperm and </w:t>
            </w:r>
            <w:r w:rsidR="0000362F">
              <w:t>ovum (</w:t>
            </w:r>
            <w:r w:rsidR="0083575F">
              <w:t>egg cell</w:t>
            </w:r>
            <w:r>
              <w:t>)</w:t>
            </w:r>
            <w:r w:rsidR="0083575F">
              <w:t xml:space="preserve"> fuse.</w:t>
            </w:r>
          </w:p>
        </w:tc>
        <w:tc>
          <w:tcPr>
            <w:tcW w:w="1063" w:type="dxa"/>
            <w:vAlign w:val="center"/>
          </w:tcPr>
          <w:p w14:paraId="3E1F1DEE" w14:textId="77777777" w:rsidR="0083575F" w:rsidRDefault="0083575F" w:rsidP="00571216">
            <w:pPr>
              <w:spacing w:before="60" w:after="60"/>
              <w:jc w:val="center"/>
            </w:pPr>
          </w:p>
        </w:tc>
        <w:tc>
          <w:tcPr>
            <w:tcW w:w="1063" w:type="dxa"/>
            <w:vAlign w:val="center"/>
          </w:tcPr>
          <w:p w14:paraId="4ACC0249" w14:textId="77777777" w:rsidR="0083575F" w:rsidRDefault="0083575F" w:rsidP="00571216">
            <w:pPr>
              <w:spacing w:before="60" w:after="60"/>
              <w:jc w:val="center"/>
            </w:pPr>
          </w:p>
        </w:tc>
        <w:tc>
          <w:tcPr>
            <w:tcW w:w="1063" w:type="dxa"/>
            <w:vAlign w:val="center"/>
          </w:tcPr>
          <w:p w14:paraId="0F8087A9" w14:textId="77777777" w:rsidR="0083575F" w:rsidRDefault="0083575F" w:rsidP="00571216">
            <w:pPr>
              <w:spacing w:before="60" w:after="60"/>
              <w:jc w:val="center"/>
            </w:pPr>
          </w:p>
        </w:tc>
        <w:tc>
          <w:tcPr>
            <w:tcW w:w="1063" w:type="dxa"/>
            <w:vAlign w:val="center"/>
          </w:tcPr>
          <w:p w14:paraId="50E10967" w14:textId="77777777" w:rsidR="0083575F" w:rsidRDefault="0083575F" w:rsidP="00571216">
            <w:pPr>
              <w:spacing w:before="60" w:after="60"/>
              <w:jc w:val="center"/>
            </w:pPr>
          </w:p>
        </w:tc>
      </w:tr>
      <w:tr w:rsidR="0083575F" w14:paraId="244B1344" w14:textId="77777777" w:rsidTr="006B74E4">
        <w:trPr>
          <w:trHeight w:val="680"/>
        </w:trPr>
        <w:tc>
          <w:tcPr>
            <w:tcW w:w="425" w:type="dxa"/>
            <w:vAlign w:val="center"/>
          </w:tcPr>
          <w:p w14:paraId="28CC56A4" w14:textId="0DDC253B" w:rsidR="0083575F" w:rsidRDefault="00C31E49" w:rsidP="00571216">
            <w:pPr>
              <w:spacing w:before="60" w:after="60"/>
              <w:jc w:val="center"/>
              <w:rPr>
                <w:b/>
              </w:rPr>
            </w:pPr>
            <w:r>
              <w:rPr>
                <w:b/>
              </w:rPr>
              <w:t>7</w:t>
            </w:r>
          </w:p>
        </w:tc>
        <w:tc>
          <w:tcPr>
            <w:tcW w:w="4366" w:type="dxa"/>
            <w:vAlign w:val="center"/>
          </w:tcPr>
          <w:p w14:paraId="4224934A" w14:textId="1D17338A" w:rsidR="0083575F" w:rsidRDefault="0083575F" w:rsidP="00571216">
            <w:pPr>
              <w:spacing w:before="60" w:after="60"/>
            </w:pPr>
            <w:r>
              <w:t xml:space="preserve">Fertilisation and implantation </w:t>
            </w:r>
            <w:proofErr w:type="gramStart"/>
            <w:r>
              <w:t>are</w:t>
            </w:r>
            <w:proofErr w:type="gramEnd"/>
            <w:r>
              <w:t xml:space="preserve"> the same thing.</w:t>
            </w:r>
          </w:p>
        </w:tc>
        <w:tc>
          <w:tcPr>
            <w:tcW w:w="1063" w:type="dxa"/>
            <w:vAlign w:val="center"/>
          </w:tcPr>
          <w:p w14:paraId="10336330" w14:textId="77777777" w:rsidR="0083575F" w:rsidRDefault="0083575F" w:rsidP="00571216">
            <w:pPr>
              <w:spacing w:before="60" w:after="60"/>
              <w:jc w:val="center"/>
            </w:pPr>
          </w:p>
        </w:tc>
        <w:tc>
          <w:tcPr>
            <w:tcW w:w="1063" w:type="dxa"/>
            <w:vAlign w:val="center"/>
          </w:tcPr>
          <w:p w14:paraId="1E70F218" w14:textId="77777777" w:rsidR="0083575F" w:rsidRDefault="0083575F" w:rsidP="00571216">
            <w:pPr>
              <w:spacing w:before="60" w:after="60"/>
              <w:jc w:val="center"/>
            </w:pPr>
          </w:p>
        </w:tc>
        <w:tc>
          <w:tcPr>
            <w:tcW w:w="1063" w:type="dxa"/>
            <w:vAlign w:val="center"/>
          </w:tcPr>
          <w:p w14:paraId="6E044B66" w14:textId="77777777" w:rsidR="0083575F" w:rsidRDefault="0083575F" w:rsidP="00571216">
            <w:pPr>
              <w:spacing w:before="60" w:after="60"/>
              <w:jc w:val="center"/>
            </w:pPr>
          </w:p>
        </w:tc>
        <w:tc>
          <w:tcPr>
            <w:tcW w:w="1063" w:type="dxa"/>
            <w:vAlign w:val="center"/>
          </w:tcPr>
          <w:p w14:paraId="35CD693D" w14:textId="77777777" w:rsidR="0083575F" w:rsidRDefault="0083575F" w:rsidP="00571216">
            <w:pPr>
              <w:spacing w:before="60" w:after="60"/>
              <w:jc w:val="center"/>
            </w:pPr>
          </w:p>
        </w:tc>
      </w:tr>
    </w:tbl>
    <w:p w14:paraId="25C5F8A4" w14:textId="77777777" w:rsidR="00201AC2" w:rsidRDefault="00201AC2" w:rsidP="006F3279">
      <w:pPr>
        <w:spacing w:after="240"/>
        <w:rPr>
          <w:szCs w:val="18"/>
        </w:rPr>
      </w:pPr>
    </w:p>
    <w:p w14:paraId="36E06AF8" w14:textId="77777777" w:rsidR="00726D7A" w:rsidRDefault="00726D7A" w:rsidP="006F3279">
      <w:pPr>
        <w:spacing w:after="240"/>
        <w:rPr>
          <w:szCs w:val="18"/>
        </w:rPr>
      </w:pPr>
    </w:p>
    <w:p w14:paraId="5A747932" w14:textId="77777777" w:rsidR="00726D7A" w:rsidRPr="00201AC2" w:rsidRDefault="00726D7A" w:rsidP="006F3279">
      <w:pPr>
        <w:spacing w:after="240"/>
        <w:rPr>
          <w:szCs w:val="18"/>
        </w:rPr>
        <w:sectPr w:rsidR="00726D7A" w:rsidRPr="00201AC2" w:rsidSect="00642ECD">
          <w:headerReference w:type="default" r:id="rId9"/>
          <w:footerReference w:type="default" r:id="rId10"/>
          <w:pgSz w:w="11906" w:h="16838" w:code="9"/>
          <w:pgMar w:top="1440" w:right="1440" w:bottom="1440" w:left="1440" w:header="709" w:footer="567" w:gutter="0"/>
          <w:cols w:space="708"/>
          <w:docGrid w:linePitch="360"/>
        </w:sectPr>
      </w:pPr>
    </w:p>
    <w:p w14:paraId="2C420068" w14:textId="20CC1B97" w:rsidR="0083575F" w:rsidRPr="006F3279" w:rsidRDefault="0083575F" w:rsidP="0083575F">
      <w:pPr>
        <w:spacing w:after="240"/>
        <w:rPr>
          <w:i/>
          <w:sz w:val="18"/>
          <w:szCs w:val="18"/>
        </w:rPr>
      </w:pPr>
      <w:bookmarkStart w:id="0" w:name="_Hlk17107154"/>
      <w:r w:rsidRPr="00CA4B46">
        <w:rPr>
          <w:i/>
          <w:sz w:val="18"/>
          <w:szCs w:val="18"/>
        </w:rPr>
        <w:lastRenderedPageBreak/>
        <w:t xml:space="preserve">Biology &gt; </w:t>
      </w:r>
      <w:r>
        <w:rPr>
          <w:i/>
          <w:sz w:val="18"/>
          <w:szCs w:val="18"/>
        </w:rPr>
        <w:t xml:space="preserve">Big idea: Heredity and </w:t>
      </w:r>
      <w:r w:rsidR="00C31E49">
        <w:rPr>
          <w:i/>
          <w:sz w:val="18"/>
          <w:szCs w:val="18"/>
        </w:rPr>
        <w:t>l</w:t>
      </w:r>
      <w:r>
        <w:rPr>
          <w:i/>
          <w:sz w:val="18"/>
          <w:szCs w:val="18"/>
        </w:rPr>
        <w:t xml:space="preserve">ife </w:t>
      </w:r>
      <w:r w:rsidR="00C31E49">
        <w:rPr>
          <w:i/>
          <w:sz w:val="18"/>
          <w:szCs w:val="18"/>
        </w:rPr>
        <w:t>c</w:t>
      </w:r>
      <w:r>
        <w:rPr>
          <w:i/>
          <w:sz w:val="18"/>
          <w:szCs w:val="18"/>
        </w:rPr>
        <w:t xml:space="preserve">ycles &gt; Topic </w:t>
      </w:r>
      <w:r w:rsidRPr="009E222E">
        <w:rPr>
          <w:i/>
          <w:sz w:val="18"/>
          <w:szCs w:val="18"/>
        </w:rPr>
        <w:t>BHL3:</w:t>
      </w:r>
      <w:r>
        <w:rPr>
          <w:i/>
          <w:sz w:val="18"/>
          <w:szCs w:val="18"/>
        </w:rPr>
        <w:t xml:space="preserve"> Reproduction </w:t>
      </w:r>
      <w:r w:rsidRPr="00CA4B46">
        <w:rPr>
          <w:i/>
          <w:sz w:val="18"/>
          <w:szCs w:val="18"/>
        </w:rPr>
        <w:t xml:space="preserve">&gt; </w:t>
      </w:r>
      <w:r>
        <w:rPr>
          <w:i/>
          <w:sz w:val="18"/>
          <w:szCs w:val="18"/>
        </w:rPr>
        <w:t>Key concept</w:t>
      </w:r>
      <w:r w:rsidRPr="00CA4B46">
        <w:rPr>
          <w:i/>
          <w:sz w:val="18"/>
          <w:szCs w:val="18"/>
        </w:rPr>
        <w:t xml:space="preserve"> </w:t>
      </w:r>
      <w:r w:rsidRPr="009E222E">
        <w:rPr>
          <w:i/>
          <w:sz w:val="18"/>
          <w:szCs w:val="18"/>
        </w:rPr>
        <w:t>BHL3.1</w:t>
      </w:r>
      <w:r w:rsidRPr="00CA4B46">
        <w:rPr>
          <w:i/>
          <w:sz w:val="18"/>
          <w:szCs w:val="18"/>
        </w:rPr>
        <w:t>:</w:t>
      </w:r>
      <w:r w:rsidRPr="0010348F">
        <w:rPr>
          <w:i/>
          <w:sz w:val="18"/>
          <w:szCs w:val="18"/>
        </w:rPr>
        <w:t xml:space="preserve"> </w:t>
      </w:r>
      <w:r>
        <w:rPr>
          <w:i/>
          <w:sz w:val="18"/>
          <w:szCs w:val="18"/>
        </w:rPr>
        <w:t xml:space="preserve">Sexual </w:t>
      </w:r>
      <w:r w:rsidR="00C31E49">
        <w:rPr>
          <w:i/>
          <w:sz w:val="18"/>
          <w:szCs w:val="18"/>
        </w:rPr>
        <w:t>r</w:t>
      </w:r>
      <w:r>
        <w:rPr>
          <w:i/>
          <w:sz w:val="18"/>
          <w:szCs w:val="18"/>
        </w:rPr>
        <w:t>eproduction in human</w:t>
      </w:r>
      <w:bookmarkEnd w:id="0"/>
      <w:r w:rsidR="00C31E49">
        <w:rPr>
          <w:i/>
          <w:sz w:val="18"/>
          <w:szCs w:val="18"/>
        </w:rPr>
        <w:t>s</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14:paraId="0A664ECD" w14:textId="77777777" w:rsidTr="006355D8">
        <w:tc>
          <w:tcPr>
            <w:tcW w:w="12021" w:type="dxa"/>
            <w:shd w:val="clear" w:color="auto" w:fill="C2D69B" w:themeFill="accent3" w:themeFillTint="99"/>
          </w:tcPr>
          <w:p w14:paraId="3FC1D71D" w14:textId="77777777" w:rsidR="006F3279" w:rsidRPr="00CA4B46" w:rsidRDefault="007C26E1" w:rsidP="00C30819">
            <w:pPr>
              <w:ind w:left="1304"/>
              <w:rPr>
                <w:b/>
                <w:sz w:val="40"/>
                <w:szCs w:val="40"/>
              </w:rPr>
            </w:pPr>
            <w:r>
              <w:rPr>
                <w:b/>
                <w:sz w:val="40"/>
                <w:szCs w:val="40"/>
              </w:rPr>
              <w:t>Diagnostic</w:t>
            </w:r>
            <w:r w:rsidR="00C30819">
              <w:rPr>
                <w:b/>
                <w:sz w:val="40"/>
                <w:szCs w:val="40"/>
              </w:rPr>
              <w:t xml:space="preserve"> question</w:t>
            </w:r>
          </w:p>
        </w:tc>
      </w:tr>
      <w:tr w:rsidR="006F3279" w14:paraId="5121092C" w14:textId="77777777" w:rsidTr="006355D8">
        <w:tc>
          <w:tcPr>
            <w:tcW w:w="12021" w:type="dxa"/>
            <w:shd w:val="clear" w:color="auto" w:fill="D6E3BC" w:themeFill="accent3" w:themeFillTint="66"/>
          </w:tcPr>
          <w:p w14:paraId="11E9CB18" w14:textId="529C3401" w:rsidR="006F3279" w:rsidRPr="00CA4B46" w:rsidRDefault="0083575F" w:rsidP="006F3279">
            <w:pPr>
              <w:spacing w:after="60"/>
              <w:ind w:left="1304"/>
              <w:rPr>
                <w:b/>
                <w:sz w:val="40"/>
                <w:szCs w:val="40"/>
              </w:rPr>
            </w:pPr>
            <w:r>
              <w:rPr>
                <w:b/>
                <w:sz w:val="40"/>
                <w:szCs w:val="40"/>
              </w:rPr>
              <w:t>Conceivable?</w:t>
            </w:r>
          </w:p>
        </w:tc>
      </w:tr>
    </w:tbl>
    <w:p w14:paraId="7B69B253" w14:textId="77777777" w:rsidR="006F3279" w:rsidRDefault="006F3279" w:rsidP="00C31E49">
      <w:pPr>
        <w:rPr>
          <w:b/>
        </w:rPr>
      </w:pPr>
    </w:p>
    <w:p w14:paraId="20EB1616" w14:textId="77777777" w:rsidR="00FD60D7" w:rsidRPr="005B372A" w:rsidRDefault="00FD60D7" w:rsidP="00FD60D7">
      <w:pPr>
        <w:spacing w:after="180"/>
        <w:rPr>
          <w:b/>
          <w:color w:val="538135"/>
          <w:sz w:val="24"/>
        </w:rPr>
      </w:pPr>
      <w:r w:rsidRPr="005B372A">
        <w:rPr>
          <w:b/>
          <w:color w:val="538135"/>
          <w:sz w:val="24"/>
        </w:rPr>
        <w:t>Overview</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C31E49" w14:paraId="44EBCFC0" w14:textId="77777777" w:rsidTr="003F16F9">
        <w:trPr>
          <w:trHeight w:val="340"/>
        </w:trPr>
        <w:tc>
          <w:tcPr>
            <w:tcW w:w="2196" w:type="dxa"/>
          </w:tcPr>
          <w:p w14:paraId="75BB0E40" w14:textId="77777777" w:rsidR="00C31E49" w:rsidRDefault="00C31E49" w:rsidP="00C30819">
            <w:pPr>
              <w:spacing w:before="60" w:after="60"/>
            </w:pPr>
            <w:r>
              <w:t>Learning focus:</w:t>
            </w:r>
          </w:p>
        </w:tc>
        <w:tc>
          <w:tcPr>
            <w:tcW w:w="6820" w:type="dxa"/>
          </w:tcPr>
          <w:p w14:paraId="241E994C" w14:textId="52CCDEB4" w:rsidR="00C31E49" w:rsidRDefault="00C31E49" w:rsidP="0007651D">
            <w:pPr>
              <w:spacing w:before="60" w:after="60"/>
            </w:pPr>
            <w:r w:rsidRPr="00E11632">
              <w:t xml:space="preserve">The human male and female reproductive systems produce and release gametes which come together during sexual reproduction, and if an ovum is fertilised by a sperm a </w:t>
            </w:r>
            <w:proofErr w:type="spellStart"/>
            <w:r w:rsidRPr="00E11632">
              <w:t>fetus</w:t>
            </w:r>
            <w:proofErr w:type="spellEnd"/>
            <w:r w:rsidRPr="00E11632">
              <w:t xml:space="preserve"> develops in the uterus of the female.</w:t>
            </w:r>
          </w:p>
        </w:tc>
      </w:tr>
      <w:tr w:rsidR="00C31E49" w14:paraId="4D3FE88C" w14:textId="77777777" w:rsidTr="003F16F9">
        <w:trPr>
          <w:trHeight w:val="340"/>
        </w:trPr>
        <w:tc>
          <w:tcPr>
            <w:tcW w:w="2196" w:type="dxa"/>
          </w:tcPr>
          <w:p w14:paraId="258DDC1B" w14:textId="77777777" w:rsidR="00C31E49" w:rsidRDefault="00C31E49" w:rsidP="003F16F9">
            <w:pPr>
              <w:spacing w:before="60" w:after="60"/>
            </w:pPr>
            <w:r>
              <w:t>Observable learning outcome:</w:t>
            </w:r>
          </w:p>
        </w:tc>
        <w:tc>
          <w:tcPr>
            <w:tcW w:w="6820" w:type="dxa"/>
          </w:tcPr>
          <w:p w14:paraId="4E41CC1A" w14:textId="4796D2FC" w:rsidR="00C31E49" w:rsidRPr="00A50C9C" w:rsidRDefault="00C31E49" w:rsidP="0007651D">
            <w:pPr>
              <w:spacing w:before="60" w:after="60"/>
              <w:rPr>
                <w:b/>
              </w:rPr>
            </w:pPr>
            <w:r w:rsidRPr="00E11632">
              <w:t xml:space="preserve">Identify the location, timing and event that </w:t>
            </w:r>
            <w:proofErr w:type="gramStart"/>
            <w:r w:rsidRPr="00E11632">
              <w:t>is</w:t>
            </w:r>
            <w:proofErr w:type="gramEnd"/>
            <w:r w:rsidRPr="00E11632">
              <w:t xml:space="preserve"> fertilisation.</w:t>
            </w:r>
          </w:p>
        </w:tc>
      </w:tr>
      <w:tr w:rsidR="000505CA" w14:paraId="2CABFFEB" w14:textId="77777777" w:rsidTr="003F16F9">
        <w:trPr>
          <w:trHeight w:val="340"/>
        </w:trPr>
        <w:tc>
          <w:tcPr>
            <w:tcW w:w="2196" w:type="dxa"/>
          </w:tcPr>
          <w:p w14:paraId="27C91A4D" w14:textId="77777777" w:rsidR="000505CA" w:rsidRDefault="00431AE5" w:rsidP="000505CA">
            <w:pPr>
              <w:spacing w:before="60" w:after="60"/>
            </w:pPr>
            <w:r>
              <w:t>Question</w:t>
            </w:r>
            <w:r w:rsidR="000505CA">
              <w:t xml:space="preserve"> type:</w:t>
            </w:r>
          </w:p>
        </w:tc>
        <w:tc>
          <w:tcPr>
            <w:tcW w:w="6820" w:type="dxa"/>
          </w:tcPr>
          <w:p w14:paraId="6902D4D6" w14:textId="77777777" w:rsidR="000505CA" w:rsidRDefault="00726D7A" w:rsidP="0021607B">
            <w:pPr>
              <w:spacing w:before="60" w:after="60"/>
            </w:pPr>
            <w:r>
              <w:t>Confidence grid</w:t>
            </w:r>
          </w:p>
        </w:tc>
      </w:tr>
      <w:tr w:rsidR="000505CA" w14:paraId="4B809DB7" w14:textId="77777777" w:rsidTr="003F16F9">
        <w:trPr>
          <w:trHeight w:val="340"/>
        </w:trPr>
        <w:tc>
          <w:tcPr>
            <w:tcW w:w="2196" w:type="dxa"/>
          </w:tcPr>
          <w:p w14:paraId="5D859C9B" w14:textId="77777777" w:rsidR="000505CA" w:rsidRDefault="000505CA" w:rsidP="000505CA">
            <w:pPr>
              <w:spacing w:before="60" w:after="60"/>
            </w:pPr>
            <w:r>
              <w:t>Key words:</w:t>
            </w:r>
          </w:p>
        </w:tc>
        <w:tc>
          <w:tcPr>
            <w:tcW w:w="6820" w:type="dxa"/>
            <w:tcBorders>
              <w:bottom w:val="dotted" w:sz="4" w:space="0" w:color="auto"/>
            </w:tcBorders>
          </w:tcPr>
          <w:p w14:paraId="69D5D606" w14:textId="57EC8301" w:rsidR="000505CA" w:rsidRDefault="003441BA" w:rsidP="00C31E49">
            <w:pPr>
              <w:spacing w:before="60" w:after="60"/>
            </w:pPr>
            <w:r>
              <w:t>fertilisation, im</w:t>
            </w:r>
            <w:r w:rsidR="00C31E49">
              <w:t xml:space="preserve">plantation, conception, </w:t>
            </w:r>
            <w:r>
              <w:t xml:space="preserve">sperm, </w:t>
            </w:r>
            <w:r w:rsidR="00C31E49">
              <w:t>ovum</w:t>
            </w:r>
            <w:r>
              <w:t xml:space="preserve">, uterus, </w:t>
            </w:r>
            <w:r w:rsidR="00C31E49">
              <w:t>reproduction</w:t>
            </w:r>
          </w:p>
        </w:tc>
      </w:tr>
    </w:tbl>
    <w:p w14:paraId="29145CEA" w14:textId="77777777" w:rsidR="00F72ECC" w:rsidRDefault="00F72ECC" w:rsidP="00C31E49"/>
    <w:p w14:paraId="0D3D4CF6" w14:textId="77777777" w:rsidR="00C05571" w:rsidRPr="005B372A" w:rsidRDefault="00BB44B4" w:rsidP="00026DEC">
      <w:pPr>
        <w:spacing w:after="180"/>
        <w:rPr>
          <w:b/>
          <w:color w:val="538135"/>
          <w:sz w:val="24"/>
        </w:rPr>
      </w:pPr>
      <w:r w:rsidRPr="005B372A">
        <w:rPr>
          <w:b/>
          <w:color w:val="538135"/>
          <w:sz w:val="24"/>
        </w:rPr>
        <w:t>What does the research say</w:t>
      </w:r>
      <w:r w:rsidR="00C05571" w:rsidRPr="005B372A">
        <w:rPr>
          <w:b/>
          <w:color w:val="538135"/>
          <w:sz w:val="24"/>
        </w:rPr>
        <w:t>?</w:t>
      </w:r>
    </w:p>
    <w:p w14:paraId="2A571385" w14:textId="77777777" w:rsidR="00C31E49" w:rsidRDefault="00C31E49" w:rsidP="00C31E49">
      <w:pPr>
        <w:spacing w:after="180"/>
      </w:pPr>
      <w:r w:rsidRPr="002125F7">
        <w:t xml:space="preserve">Understanding the mechanics of sexual reproduction </w:t>
      </w:r>
      <w:r>
        <w:t xml:space="preserve">in humans </w:t>
      </w:r>
      <w:r w:rsidRPr="002125F7">
        <w:t xml:space="preserve">does not appear to pose many problems in students of age </w:t>
      </w:r>
      <w:r>
        <w:t>11-14</w:t>
      </w:r>
      <w:r w:rsidRPr="002125F7">
        <w:t xml:space="preserve">. Two studies </w:t>
      </w:r>
      <w:r>
        <w:t xml:space="preserve">of 11-year-olds </w:t>
      </w:r>
      <w:r w:rsidRPr="002125F7">
        <w:t xml:space="preserve">conducted by Bernstein and Cowan </w:t>
      </w:r>
      <w:r w:rsidRPr="002125F7">
        <w:fldChar w:fldCharType="begin"/>
      </w:r>
      <w:r w:rsidRPr="002125F7">
        <w:instrText xml:space="preserve"> ADDIN EN.CITE &lt;EndNote&gt;&lt;Cite ExcludeAuth="1"&gt;&lt;Author&gt;Bernstein&lt;/Author&gt;&lt;Year&gt;1975&lt;/Year&gt;&lt;IDText&gt;Children&amp;apos;s concepts of how people get babies&lt;/IDText&gt;&lt;DisplayText&gt;(1975)&lt;/DisplayText&gt;&lt;record&gt;&lt;titles&gt;&lt;title&gt;Children&amp;apos;s concepts of how people get babies&lt;/title&gt;&lt;secondary-title&gt;Child Development&lt;/secondary-title&gt;&lt;/titles&gt;&lt;pages&gt;77-91&lt;/pages&gt;&lt;contributors&gt;&lt;authors&gt;&lt;author&gt;Bernstein, A.C.&lt;/author&gt;&lt;author&gt;Cowan, P.A.&lt;/author&gt;&lt;/authors&gt;&lt;/contributors&gt;&lt;added-date format="utc"&gt;1565007684&lt;/added-date&gt;&lt;ref-type name="Journal Article"&gt;17&lt;/ref-type&gt;&lt;dates&gt;&lt;year&gt;1975&lt;/year&gt;&lt;/dates&gt;&lt;rec-number&gt;81&lt;/rec-number&gt;&lt;last-updated-date format="utc"&gt;1565084988&lt;/last-updated-date&gt;&lt;volume&gt;46&lt;/volume&gt;&lt;/record&gt;&lt;/Cite&gt;&lt;/EndNote&gt;</w:instrText>
      </w:r>
      <w:r w:rsidRPr="002125F7">
        <w:fldChar w:fldCharType="separate"/>
      </w:r>
      <w:r w:rsidRPr="002125F7">
        <w:rPr>
          <w:noProof/>
        </w:rPr>
        <w:t>(1975)</w:t>
      </w:r>
      <w:r w:rsidRPr="002125F7">
        <w:fldChar w:fldCharType="end"/>
      </w:r>
      <w:r w:rsidRPr="002125F7">
        <w:t xml:space="preserve"> and Goldman and Goldman </w:t>
      </w:r>
      <w:r w:rsidRPr="002125F7">
        <w:fldChar w:fldCharType="begin"/>
      </w:r>
      <w:r w:rsidRPr="002125F7">
        <w:instrText xml:space="preserve"> ADDIN EN.CITE &lt;EndNote&gt;&lt;Cite ExcludeAuth="1"&gt;&lt;Author&gt;Goldman&lt;/Author&gt;&lt;Year&gt;1982&lt;/Year&gt;&lt;IDText&gt;How children perceive the origin of babies and the roles of mothers and fathers in procreation: a cross-national study&lt;/IDText&gt;&lt;DisplayText&gt;(1982)&lt;/DisplayText&gt;&lt;record&gt;&lt;titles&gt;&lt;title&gt;How children perceive the origin of babies and the roles of mothers and fathers in procreation: a cross-national study&lt;/title&gt;&lt;secondary-title&gt;Child Development&lt;/secondary-title&gt;&lt;/titles&gt;&lt;pages&gt;491-504&lt;/pages&gt;&lt;contributors&gt;&lt;authors&gt;&lt;author&gt;Goldman, R.J.&lt;/author&gt;&lt;author&gt;Goldman, J.D.G.&lt;/author&gt;&lt;/authors&gt;&lt;/contributors&gt;&lt;added-date format="utc"&gt;1566301799&lt;/added-date&gt;&lt;ref-type name="Journal Article"&gt;17&lt;/ref-type&gt;&lt;dates&gt;&lt;year&gt;1982&lt;/year&gt;&lt;/dates&gt;&lt;rec-number&gt;90&lt;/rec-number&gt;&lt;last-updated-date format="utc"&gt;1566301912&lt;/last-updated-date&gt;&lt;volume&gt;53&lt;/volume&gt;&lt;/record&gt;&lt;/Cite&gt;&lt;/EndNote&gt;</w:instrText>
      </w:r>
      <w:r w:rsidRPr="002125F7">
        <w:fldChar w:fldCharType="separate"/>
      </w:r>
      <w:r w:rsidRPr="002125F7">
        <w:rPr>
          <w:noProof/>
        </w:rPr>
        <w:t>(1982)</w:t>
      </w:r>
      <w:r w:rsidRPr="002125F7">
        <w:fldChar w:fldCharType="end"/>
      </w:r>
      <w:r>
        <w:t xml:space="preserve"> </w:t>
      </w:r>
      <w:r w:rsidRPr="002125F7">
        <w:t xml:space="preserve">found that 100% of </w:t>
      </w:r>
      <w:r>
        <w:t xml:space="preserve">a sample of middle class </w:t>
      </w:r>
      <w:r w:rsidRPr="002125F7">
        <w:t xml:space="preserve">children </w:t>
      </w:r>
      <w:r>
        <w:t>from</w:t>
      </w:r>
      <w:r w:rsidRPr="002125F7">
        <w:t xml:space="preserve"> California, 80% of a mixed sample </w:t>
      </w:r>
      <w:r>
        <w:t>from</w:t>
      </w:r>
      <w:r w:rsidRPr="002125F7">
        <w:t xml:space="preserve"> North America,</w:t>
      </w:r>
      <w:r>
        <w:t xml:space="preserve"> </w:t>
      </w:r>
      <w:r w:rsidRPr="002125F7">
        <w:t xml:space="preserve">97% </w:t>
      </w:r>
      <w:r>
        <w:t>from Sweden , 87% from</w:t>
      </w:r>
      <w:r w:rsidRPr="002125F7">
        <w:t xml:space="preserve"> Austria, </w:t>
      </w:r>
      <w:r>
        <w:t xml:space="preserve">and </w:t>
      </w:r>
      <w:r w:rsidRPr="002125F7">
        <w:t xml:space="preserve">63% </w:t>
      </w:r>
      <w:r>
        <w:t xml:space="preserve">from </w:t>
      </w:r>
      <w:r w:rsidRPr="002125F7">
        <w:t>England were  aware of the mechanics of sexual reproduction. Driver</w:t>
      </w:r>
      <w:r w:rsidRPr="009B157D">
        <w:t xml:space="preserve"> et al</w:t>
      </w:r>
      <w:r>
        <w:t xml:space="preserve">. </w:t>
      </w:r>
      <w:r>
        <w:fldChar w:fldCharType="begin"/>
      </w:r>
      <w:r>
        <w:instrText xml:space="preserve"> ADDIN EN.CITE &lt;EndNote&gt;&lt;Cite ExcludeAuth="1"&gt;&lt;Author&gt;Driver&lt;/Author&gt;&lt;Year&gt;1994&lt;/Year&gt;&lt;IDText&gt;Making Sense of Secondary Science: Research into Children&amp;apos;s Ideas&lt;/IDText&gt;&lt;DisplayText&gt;(1994)&lt;/DisplayText&gt;&lt;record&gt;&lt;isbn&gt;970415097659&lt;/isbn&gt;&lt;titles&gt;&lt;title&gt;Making Sense of Secondary Science: Research into Children&amp;apos;s Ideas&lt;/title&gt;&lt;/titles&gt;&lt;contributors&gt;&lt;authors&gt;&lt;author&gt;Driver, Rosalind&lt;/author&gt;&lt;author&gt;Squires, Ann&lt;/author&gt;&lt;author&gt;Rushworth, Peter&lt;/author&gt;&lt;author&gt;Wood-Robinson, Valerie&lt;/author&gt;&lt;/authors&gt;&lt;/contributors&gt;&lt;added-date format="utc"&gt;1528984684&lt;/added-date&gt;&lt;pub-location&gt;London, UK&lt;/pub-location&gt;&lt;ref-type name="Book"&gt;6&lt;/ref-type&gt;&lt;dates&gt;&lt;year&gt;1994&lt;/year&gt;&lt;/dates&gt;&lt;rec-number&gt;8403&lt;/rec-number&gt;&lt;publisher&gt;Routledge&lt;/publisher&gt;&lt;last-updated-date format="utc"&gt;1530123307&lt;/last-updated-date&gt;&lt;/record&gt;&lt;/Cite&gt;&lt;/EndNote&gt;</w:instrText>
      </w:r>
      <w:r>
        <w:fldChar w:fldCharType="separate"/>
      </w:r>
      <w:r>
        <w:rPr>
          <w:noProof/>
        </w:rPr>
        <w:t>(1994)</w:t>
      </w:r>
      <w:r>
        <w:fldChar w:fldCharType="end"/>
      </w:r>
      <w:r w:rsidRPr="009B157D">
        <w:t xml:space="preserve"> re</w:t>
      </w:r>
      <w:r>
        <w:t xml:space="preserve">port a study by </w:t>
      </w:r>
      <w:r w:rsidRPr="009B157D">
        <w:t>Carey</w:t>
      </w:r>
      <w:r>
        <w:t xml:space="preserve"> </w:t>
      </w:r>
      <w:r>
        <w:fldChar w:fldCharType="begin"/>
      </w:r>
      <w:r>
        <w:instrText xml:space="preserve"> ADDIN EN.CITE &lt;EndNote&gt;&lt;Cite ExcludeAuth="1"&gt;&lt;Author&gt;Carey&lt;/Author&gt;&lt;Year&gt;1985&lt;/Year&gt;&lt;IDText&gt;Conceptual change in childhood&lt;/IDText&gt;&lt;DisplayText&gt;(1985)&lt;/DisplayText&gt;&lt;record&gt;&lt;keywords&gt;&lt;keyword&gt;g1,g5,g8,B&lt;/keyword&gt;&lt;/keywords&gt;&lt;titles&gt;&lt;title&gt;Conceptual change in childhood&lt;/title&gt;&lt;/titles&gt;&lt;contributors&gt;&lt;authors&gt;&lt;author&gt;Carey, S.&lt;/author&gt;&lt;/authors&gt;&lt;/contributors&gt;&lt;added-date format="utc"&gt;1528984260&lt;/added-date&gt;&lt;pub-location&gt;Cambridge, Massachusetts&lt;/pub-location&gt;&lt;ref-type name="Book"&gt;6&lt;/ref-type&gt;&lt;dates&gt;&lt;year&gt;1985&lt;/year&gt;&lt;/dates&gt;&lt;rec-number&gt;939&lt;/rec-number&gt;&lt;publisher&gt;Massachusetts Institute of Technology Press&lt;/publisher&gt;&lt;last-updated-date format="utc"&gt;1540374673&lt;/last-updated-date&gt;&lt;/record&gt;&lt;/Cite&gt;&lt;/EndNote&gt;</w:instrText>
      </w:r>
      <w:r>
        <w:fldChar w:fldCharType="separate"/>
      </w:r>
      <w:r>
        <w:rPr>
          <w:noProof/>
        </w:rPr>
        <w:t>(1985)</w:t>
      </w:r>
      <w:r>
        <w:fldChar w:fldCharType="end"/>
      </w:r>
      <w:r w:rsidRPr="009B157D">
        <w:t xml:space="preserve"> into the understanding of </w:t>
      </w:r>
      <w:r>
        <w:t xml:space="preserve">sexual reproduction, which concluded that by the age of 11 most children have some idea of the ‘mechanics of sexual intercourse’ and the role of parents in getting the sperm and the egg together to make babies. </w:t>
      </w:r>
    </w:p>
    <w:p w14:paraId="2B950D3E" w14:textId="6994AE2E" w:rsidR="00B351A9" w:rsidRDefault="00C31E49" w:rsidP="00C31E49">
      <w:pPr>
        <w:spacing w:after="180"/>
      </w:pPr>
      <w:r>
        <w:t xml:space="preserve">Hurwitz </w:t>
      </w:r>
      <w:r>
        <w:fldChar w:fldCharType="begin">
          <w:fldData xml:space="preserve">PEVuZE5vdGU+PENpdGUgRXhjbHVkZUF1dGg9IjEiPjxBdXRob3I+SHVyd2l0ejwvQXV0aG9yPjxZ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</w:fldData>
        </w:fldChar>
      </w:r>
      <w:r>
        <w:instrText xml:space="preserve"> ADDIN EN.CITE </w:instrText>
      </w:r>
      <w:r>
        <w:fldChar w:fldCharType="begin">
          <w:fldData xml:space="preserve">PEVuZE5vdGU+PENpdGUgRXhjbHVkZUF1dGg9IjEiPjxBdXRob3I+SHVyd2l0ejwvQXV0aG9yPjxZ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</w:fldData>
        </w:fldChar>
      </w:r>
      <w:r>
        <w:instrText xml:space="preserve"> ADDIN EN.CITE.DATA </w:instrText>
      </w:r>
      <w:r>
        <w:fldChar w:fldCharType="end"/>
      </w:r>
      <w:r>
        <w:fldChar w:fldCharType="separate"/>
      </w:r>
      <w:r>
        <w:rPr>
          <w:noProof/>
        </w:rPr>
        <w:t>(2017)</w:t>
      </w:r>
      <w:r>
        <w:fldChar w:fldCharType="end"/>
      </w:r>
      <w:r>
        <w:t xml:space="preserve"> found that young children appeared to know little about conception and gave unscientific accounts such as ‘embryos grow in stomachs’. As with previous studies, they found that older children demonstrated good knowledge, but even in those children there was confusion about where the sperm penetrates the ovum, with the uterus often being offered as the location.</w:t>
      </w:r>
    </w:p>
    <w:p w14:paraId="19EA9EC3" w14:textId="6DFFB430" w:rsidR="00B351A9" w:rsidRDefault="00C31E49" w:rsidP="00C31E49">
      <w:pPr>
        <w:spacing w:after="180"/>
      </w:pPr>
      <w:r>
        <w:t xml:space="preserve">With the emergence of new reproductive technologies such as the use of donor eggs for mitochondrial DNA, </w:t>
      </w:r>
      <w:proofErr w:type="spellStart"/>
      <w:r>
        <w:t>Vlaardingerbroek</w:t>
      </w:r>
      <w:proofErr w:type="spellEnd"/>
      <w:r>
        <w:t xml:space="preserve"> </w:t>
      </w:r>
      <w:r>
        <w:fldChar w:fldCharType="begin"/>
      </w:r>
      <w:r>
        <w:instrText xml:space="preserve"> ADDIN EN.CITE &lt;EndNote&gt;&lt;Cite ExcludeAuth="1"&gt;&lt;Author&gt;Vlaardingerbroek&lt;/Author&gt;&lt;Year&gt;2018&lt;/Year&gt;&lt;IDText&gt;Challenges to Biology Education from New Reproductive Technologies&lt;/IDText&gt;&lt;DisplayText&gt;(2018)&lt;/DisplayText&gt;&lt;record&gt;&lt;dates&gt;&lt;pub-dates&gt;&lt;date&gt;01/01/&lt;/date&gt;&lt;/pub-dates&gt;&lt;year&gt;2018&lt;/year&gt;&lt;/dates&gt;&lt;keywords&gt;&lt;keyword&gt;Biology&lt;/keyword&gt;&lt;keyword&gt;Birth&lt;/keyword&gt;&lt;keyword&gt;Biotechnology&lt;/keyword&gt;&lt;keyword&gt;Teaching Methods&lt;/keyword&gt;&lt;keyword&gt;Genetics&lt;/keyword&gt;&lt;keyword&gt;Ethics&lt;/keyword&gt;&lt;keyword&gt;Controversial Issues (Course Content)&lt;/keyword&gt;&lt;/keywords&gt;&lt;urls&gt;&lt;related-urls&gt;&lt;url&gt;http://search.ebscohost.com/login.aspx?direct=true&amp;amp;db=eric&amp;amp;AN=EJ1175704&amp;amp;site=ehost-live&lt;/url&gt;&lt;url&gt;http://dx.doi.org/10.1080/00219266.2017.1338597&lt;/url&gt;&lt;/related-urls&gt;&lt;/urls&gt;&lt;isbn&gt;0021-9266&lt;/isbn&gt;&lt;titles&gt;&lt;title&gt;Challenges to Biology Education from New Reproductive Technologies&lt;/title&gt;&lt;secondary-title&gt;Journal of Biological Education&lt;/secondary-title&gt;&lt;/titles&gt;&lt;pages&gt;231-234&lt;/pages&gt;&lt;number&gt;2&lt;/number&gt;&lt;contributors&gt;&lt;authors&gt;&lt;author&gt;Vlaardingerbroek, Barend&lt;/author&gt;&lt;/authors&gt;&lt;/contributors&gt;&lt;added-date format="utc"&gt;1564565830&lt;/added-date&gt;&lt;ref-type name="Journal Article"&gt;17&lt;/ref-type&gt;&lt;remote-database-provider&gt;EBSCOhost&lt;/remote-database-provider&gt;&lt;rec-number&gt;62&lt;/rec-number&gt;&lt;publisher&gt;Journal of Biological Education&lt;/publisher&gt;&lt;last-updated-date format="utc"&gt;1564565830&lt;/last-updated-date&gt;&lt;accession-num&gt;EJ1175704&lt;/accession-num&gt;&lt;volume&gt;52&lt;/volume&gt;&lt;remote-database-name&gt;eric&lt;/remote-database-name&gt;&lt;/record&gt;&lt;/Cite&gt;&lt;/EndNote&gt;</w:instrText>
      </w:r>
      <w:r>
        <w:fldChar w:fldCharType="separate"/>
      </w:r>
      <w:r>
        <w:rPr>
          <w:noProof/>
        </w:rPr>
        <w:t>(2018)</w:t>
      </w:r>
      <w:r>
        <w:fldChar w:fldCharType="end"/>
      </w:r>
      <w:r>
        <w:t xml:space="preserve"> has looked into the challenges posed to biology education by such technologies. </w:t>
      </w:r>
      <w:proofErr w:type="spellStart"/>
      <w:r>
        <w:t>Vlaardingerbroek</w:t>
      </w:r>
      <w:proofErr w:type="spellEnd"/>
      <w:r>
        <w:t xml:space="preserve"> suggests that the process of fertilisation should be re-defined in terms of the merging of nuclear DNA from two parents, as opposed to the fusion of a sperm and egg cell.</w:t>
      </w:r>
    </w:p>
    <w:p w14:paraId="5DDE40D4" w14:textId="77777777" w:rsidR="00C31E49" w:rsidRDefault="00C31E49" w:rsidP="00C31E49">
      <w:pPr>
        <w:spacing w:after="120"/>
      </w:pPr>
      <w:r w:rsidRPr="00F76D75">
        <w:t xml:space="preserve">Engel-Clough and Wood-Robinson </w:t>
      </w:r>
      <w:r w:rsidRPr="00F76D75">
        <w:fldChar w:fldCharType="begin"/>
      </w:r>
      <w:r w:rsidRPr="00F76D75">
        <w:instrText xml:space="preserve"> ADDIN EN.CITE &lt;EndNote&gt;&lt;Cite ExcludeAuth="1"&gt;&lt;Author&gt;Engel Clough&lt;/Author&gt;&lt;Year&gt;1985&lt;/Year&gt;&lt;IDText&gt;Children&amp;apos;s understanding of inheritance&lt;/IDText&gt;&lt;DisplayText&gt;(1985)&lt;/DisplayText&gt;&lt;record&gt;&lt;titles&gt;&lt;title&gt;Children&amp;apos;s understanding of inheritance&lt;/title&gt;&lt;secondary-title&gt;Journal of Biological Education&lt;/secondary-title&gt;&lt;/titles&gt;&lt;pages&gt;304-10&lt;/pages&gt;&lt;number&gt;4&lt;/number&gt;&lt;contributors&gt;&lt;authors&gt;&lt;author&gt;Engel Clough, E.&lt;/author&gt;&lt;author&gt;Wood-Robinson, C.&lt;/author&gt;&lt;/authors&gt;&lt;/contributors&gt;&lt;added-date format="utc"&gt;1565008651&lt;/added-date&gt;&lt;ref-type name="Journal Article"&gt;17&lt;/ref-type&gt;&lt;dates&gt;&lt;year&gt;1985&lt;/year&gt;&lt;/dates&gt;&lt;rec-number&gt;84&lt;/rec-number&gt;&lt;last-updated-date format="utc"&gt;1565085036&lt;/last-updated-date&gt;&lt;volume&gt;19&lt;/volume&gt;&lt;/record&gt;&lt;/Cite&gt;&lt;/EndNote&gt;</w:instrText>
      </w:r>
      <w:r w:rsidRPr="00F76D75">
        <w:fldChar w:fldCharType="separate"/>
      </w:r>
      <w:r w:rsidRPr="00F76D75">
        <w:rPr>
          <w:noProof/>
        </w:rPr>
        <w:t>(1985)</w:t>
      </w:r>
      <w:r w:rsidRPr="00F76D75">
        <w:fldChar w:fldCharType="end"/>
      </w:r>
      <w:r>
        <w:rPr>
          <w:b/>
          <w:bCs/>
        </w:rPr>
        <w:t xml:space="preserve"> </w:t>
      </w:r>
      <w:r>
        <w:t>found that some children appeared to think that twins can be formed from one egg and two sperm and that identical twins can be opposite sexes.</w:t>
      </w:r>
    </w:p>
    <w:p w14:paraId="1D1B913C" w14:textId="3269DD22" w:rsidR="00C34D88" w:rsidRDefault="00C31E49" w:rsidP="00C31E49">
      <w:pPr>
        <w:spacing w:after="180"/>
      </w:pPr>
      <w:r>
        <w:t xml:space="preserve">Whilst students may have some knowledge of what fertilisation is, </w:t>
      </w:r>
      <w:r w:rsidRPr="002C6464">
        <w:t>Yip</w:t>
      </w:r>
      <w:r>
        <w:t xml:space="preserve"> and Din Yan</w:t>
      </w:r>
      <w:r w:rsidRPr="002C6464">
        <w:t xml:space="preserve"> </w:t>
      </w:r>
      <w:r w:rsidRPr="002C6464">
        <w:fldChar w:fldCharType="begin"/>
      </w:r>
      <w:r w:rsidRPr="002C6464">
        <w:instrText xml:space="preserve"> ADDIN EN.CITE &lt;EndNote&gt;&lt;Cite ExcludeAuth="1"&gt;&lt;Author&gt;Yip&lt;/Author&gt;&lt;Year&gt;1998&lt;/Year&gt;&lt;IDText&gt;Children&amp;apos;s misconceptions on reproduction and implications for teaching&lt;/IDText&gt;&lt;DisplayText&gt;(1998)&lt;/DisplayText&gt;&lt;record&gt;&lt;dates&gt;&lt;pub-dates&gt;&lt;date&gt;Winter 98&lt;/date&gt;&lt;/pub-dates&gt;&lt;year&gt;1998&lt;/year&gt;&lt;/dates&gt;&lt;keywords&gt;&lt;keyword&gt;CONCEPT learning&lt;/keyword&gt;&lt;keyword&gt;COMMON fallacies&lt;/keyword&gt;&lt;keyword&gt;SECONDARY school students&lt;/keyword&gt;&lt;keyword&gt;SECONDARY education&lt;/keyword&gt;&lt;keyword&gt;MENSTRUATION&lt;/keyword&gt;&lt;keyword&gt;REPRODUCTION&lt;/keyword&gt;&lt;/keywords&gt;&lt;urls&gt;&lt;related-urls&gt;&lt;url&gt;http://search.ebscohost.com/login.aspx?direct=true&amp;amp;db=bri&amp;amp;AN=BEI.109683&amp;amp;site=ehost-live&lt;/url&gt;&lt;/related-urls&gt;&lt;/urls&gt;&lt;isbn&gt;00219266&lt;/isbn&gt;&lt;work-type&gt;Article&lt;/work-type&gt;&lt;titles&gt;&lt;title&gt;Children&amp;apos;s misconceptions on reproduction and implications for teaching&lt;/title&gt;&lt;alt-title&gt;Journal of Biological Education (Routledge)&lt;/alt-title&gt;&lt;/titles&gt;&lt;pages&gt;21-26&lt;/pages&gt;&lt;contributors&gt;&lt;authors&gt;&lt;author&gt;Yip, Din-yan&lt;/author&gt;&lt;author&gt;Din Yan, Yip&lt;/author&gt;&lt;/authors&gt;&lt;/contributors&gt;&lt;added-date format="utc"&gt;1564565954&lt;/added-date&gt;&lt;pub-location&gt;United Kingdom&lt;/pub-location&gt;&lt;ref-type name="Generic"&gt;13&lt;/ref-type&gt;&lt;remote-database-provider&gt;EBSCOhost&lt;/remote-database-provider&gt;&lt;rec-number&gt;63&lt;/rec-number&gt;&lt;last-updated-date format="utc"&gt;1564565954&lt;/last-updated-date&gt;&lt;volume&gt;33&lt;/volume&gt;&lt;remote-database-name&gt;bri&lt;/remote-database-name&gt;&lt;/record&gt;&lt;/Cite&gt;&lt;/EndNote&gt;</w:instrText>
      </w:r>
      <w:r w:rsidRPr="002C6464">
        <w:fldChar w:fldCharType="separate"/>
      </w:r>
      <w:r w:rsidRPr="002C6464">
        <w:rPr>
          <w:noProof/>
        </w:rPr>
        <w:t>(1998)</w:t>
      </w:r>
      <w:r w:rsidRPr="002C6464">
        <w:fldChar w:fldCharType="end"/>
      </w:r>
      <w:r>
        <w:t xml:space="preserve"> found that students struggled to identify</w:t>
      </w:r>
      <w:r w:rsidRPr="00C34D88">
        <w:t xml:space="preserve"> </w:t>
      </w:r>
      <w:r>
        <w:t>the likely period of conception, indicating that they had problems in relating the time of conception to the condition of the uterus and did not understand the significance of the menstrual cycle in the reproductive process.</w:t>
      </w:r>
      <w:r w:rsidR="00C34D88">
        <w:t xml:space="preserve"> </w:t>
      </w:r>
    </w:p>
    <w:p w14:paraId="30B458B0" w14:textId="5E864BE7" w:rsidR="00FD60D7" w:rsidRDefault="007A748B" w:rsidP="00FD60D7">
      <w:pPr>
        <w:spacing w:after="180"/>
        <w:rPr>
          <w:highlight w:val="yellow"/>
        </w:rPr>
      </w:pPr>
      <w:r w:rsidRPr="005B372A">
        <w:rPr>
          <w:b/>
          <w:color w:val="538135"/>
          <w:sz w:val="24"/>
        </w:rPr>
        <w:t xml:space="preserve">Ways to use this </w:t>
      </w:r>
      <w:r w:rsidR="00641E99" w:rsidRPr="005B372A">
        <w:rPr>
          <w:b/>
          <w:color w:val="538135"/>
          <w:sz w:val="24"/>
        </w:rPr>
        <w:t>question</w:t>
      </w:r>
      <w:r w:rsidR="00EF30F1">
        <w:rPr>
          <w:b/>
          <w:color w:val="538135"/>
          <w:sz w:val="24"/>
        </w:rPr>
        <w:t xml:space="preserve"> </w:t>
      </w:r>
    </w:p>
    <w:p w14:paraId="11BB1B14" w14:textId="611AB8B4" w:rsidR="00EF30F1" w:rsidRDefault="00EF30F1" w:rsidP="00EF30F1">
      <w:pPr>
        <w:spacing w:after="120"/>
      </w:pPr>
      <w:r>
        <w:t xml:space="preserve">Students should complete the </w:t>
      </w:r>
      <w:r w:rsidR="00726D7A">
        <w:t>confidence grid</w:t>
      </w:r>
      <w:r>
        <w:t xml:space="preserve"> individually. This could be a pencil and paper exercise, or you could use the presentation with an electronic voting system or mini white boards.</w:t>
      </w:r>
    </w:p>
    <w:p w14:paraId="520A7826" w14:textId="77777777" w:rsidR="00EF30F1" w:rsidRPr="00934C98" w:rsidRDefault="00EF30F1" w:rsidP="00EF30F1">
      <w:pPr>
        <w:spacing w:after="120"/>
        <w:rPr>
          <w:i/>
        </w:rPr>
      </w:pPr>
      <w:r w:rsidRPr="00934C98">
        <w:rPr>
          <w:i/>
        </w:rPr>
        <w:t>Differentiation</w:t>
      </w:r>
    </w:p>
    <w:p w14:paraId="76B0383F" w14:textId="2A2082AA" w:rsidR="00EF30F1" w:rsidRDefault="00EF30F1" w:rsidP="00EF30F1">
      <w:pPr>
        <w:spacing w:after="180"/>
      </w:pPr>
      <w:r>
        <w:t>You may choose to read the question</w:t>
      </w:r>
      <w:r w:rsidR="00680E36">
        <w:t xml:space="preserve"> </w:t>
      </w:r>
      <w:r>
        <w:t>to the class, so that everyone can focus on the science. In some situations it may be more appropriate for a teaching assistant to read for one or two students.</w:t>
      </w:r>
    </w:p>
    <w:p w14:paraId="1EA3B514" w14:textId="77777777" w:rsidR="00E172C6" w:rsidRPr="005B372A" w:rsidRDefault="00BB44B4" w:rsidP="00026DEC">
      <w:pPr>
        <w:spacing w:after="180"/>
        <w:rPr>
          <w:b/>
          <w:color w:val="538135"/>
          <w:sz w:val="24"/>
        </w:rPr>
      </w:pPr>
      <w:r w:rsidRPr="005B372A">
        <w:rPr>
          <w:b/>
          <w:color w:val="538135"/>
          <w:sz w:val="24"/>
        </w:rPr>
        <w:t>Expected answers</w:t>
      </w:r>
    </w:p>
    <w:p w14:paraId="6BFA51DE" w14:textId="223FFD46" w:rsidR="00783389" w:rsidRDefault="00E16536" w:rsidP="00391650">
      <w:pPr>
        <w:pStyle w:val="ListParagraph"/>
        <w:numPr>
          <w:ilvl w:val="0"/>
          <w:numId w:val="5"/>
        </w:numPr>
        <w:spacing w:after="120"/>
        <w:ind w:left="425" w:hanging="357"/>
        <w:contextualSpacing w:val="0"/>
      </w:pPr>
      <w:r w:rsidRPr="00E16536">
        <w:t xml:space="preserve">Fertilisation occurs when the </w:t>
      </w:r>
      <w:r>
        <w:t xml:space="preserve">sperm meets the ovum (egg cell) </w:t>
      </w:r>
      <w:r>
        <w:t>–</w:t>
      </w:r>
      <w:r w:rsidR="00783389">
        <w:t xml:space="preserve"> </w:t>
      </w:r>
      <w:r w:rsidR="00783389" w:rsidRPr="00783389">
        <w:rPr>
          <w:b/>
          <w:bCs/>
        </w:rPr>
        <w:t>wrong</w:t>
      </w:r>
      <w:r w:rsidR="00783389">
        <w:t xml:space="preserve"> – many sperm (thousands) will reach the </w:t>
      </w:r>
      <w:r w:rsidR="00D86BEF">
        <w:t>ovum</w:t>
      </w:r>
      <w:r w:rsidR="00783389">
        <w:t xml:space="preserve"> but only one will be successful in entering the </w:t>
      </w:r>
      <w:r w:rsidR="00D86BEF">
        <w:t>ovum</w:t>
      </w:r>
      <w:r w:rsidR="00391650">
        <w:t xml:space="preserve"> and fertilising it</w:t>
      </w:r>
    </w:p>
    <w:p w14:paraId="5B935F26" w14:textId="0BE42A65" w:rsidR="00783389" w:rsidRDefault="00D86BEF" w:rsidP="00391650">
      <w:pPr>
        <w:pStyle w:val="ListParagraph"/>
        <w:numPr>
          <w:ilvl w:val="0"/>
          <w:numId w:val="5"/>
        </w:numPr>
        <w:spacing w:after="120"/>
        <w:ind w:left="425" w:hanging="357"/>
        <w:contextualSpacing w:val="0"/>
      </w:pPr>
      <w:r w:rsidRPr="00D86BEF">
        <w:t>Two sperm ca</w:t>
      </w:r>
      <w:r>
        <w:t>n fertilise one ovum (egg cell)</w:t>
      </w:r>
      <w:r w:rsidR="00783389">
        <w:t xml:space="preserve"> </w:t>
      </w:r>
      <w:r>
        <w:t>–</w:t>
      </w:r>
      <w:r w:rsidR="00783389">
        <w:t xml:space="preserve"> </w:t>
      </w:r>
      <w:r w:rsidR="00783389" w:rsidRPr="00783389">
        <w:rPr>
          <w:b/>
          <w:bCs/>
        </w:rPr>
        <w:t>wrong</w:t>
      </w:r>
      <w:r>
        <w:rPr>
          <w:bCs/>
        </w:rPr>
        <w:t xml:space="preserve"> – </w:t>
      </w:r>
      <w:r w:rsidR="00783389">
        <w:t xml:space="preserve">once a sperm has entered the </w:t>
      </w:r>
      <w:r>
        <w:t>ovum,</w:t>
      </w:r>
      <w:r w:rsidR="00783389">
        <w:t xml:space="preserve"> the outer coat of the </w:t>
      </w:r>
      <w:r>
        <w:t>ovum</w:t>
      </w:r>
      <w:r w:rsidR="00783389">
        <w:t xml:space="preserve"> hardens preventing any additional sperm entering </w:t>
      </w:r>
    </w:p>
    <w:p w14:paraId="4AE5ED5E" w14:textId="33A82BFA" w:rsidR="00783389" w:rsidRDefault="00783389" w:rsidP="00391650">
      <w:pPr>
        <w:pStyle w:val="ListParagraph"/>
        <w:numPr>
          <w:ilvl w:val="0"/>
          <w:numId w:val="5"/>
        </w:numPr>
        <w:spacing w:after="120"/>
        <w:ind w:left="425" w:hanging="357"/>
        <w:contextualSpacing w:val="0"/>
      </w:pPr>
      <w:r>
        <w:t xml:space="preserve">Conception occurs when the lining of the uterus is at its thickest </w:t>
      </w:r>
      <w:r w:rsidR="00391650">
        <w:rPr>
          <w:bCs/>
        </w:rPr>
        <w:t>–</w:t>
      </w:r>
      <w:r>
        <w:t xml:space="preserve"> </w:t>
      </w:r>
      <w:r w:rsidRPr="00783389">
        <w:rPr>
          <w:b/>
          <w:bCs/>
        </w:rPr>
        <w:t>wrong</w:t>
      </w:r>
      <w:r w:rsidR="00391650">
        <w:rPr>
          <w:b/>
          <w:bCs/>
        </w:rPr>
        <w:t xml:space="preserve"> </w:t>
      </w:r>
      <w:r w:rsidR="00391650">
        <w:rPr>
          <w:bCs/>
        </w:rPr>
        <w:t>–</w:t>
      </w:r>
      <w:r>
        <w:rPr>
          <w:b/>
          <w:bCs/>
        </w:rPr>
        <w:t xml:space="preserve"> </w:t>
      </w:r>
      <w:r>
        <w:t>the lining will be thick, but it will not n</w:t>
      </w:r>
      <w:r w:rsidR="00391650">
        <w:t>ecessarily be at its thickest; c</w:t>
      </w:r>
      <w:r>
        <w:t>onception occurs just after ovulatio</w:t>
      </w:r>
      <w:r w:rsidR="00391650">
        <w:t>n when the lining is thickening</w:t>
      </w:r>
    </w:p>
    <w:p w14:paraId="5299FEBD" w14:textId="4DEB0E80" w:rsidR="00783389" w:rsidRDefault="00783389" w:rsidP="00391650">
      <w:pPr>
        <w:pStyle w:val="ListParagraph"/>
        <w:numPr>
          <w:ilvl w:val="0"/>
          <w:numId w:val="5"/>
        </w:numPr>
        <w:spacing w:after="120"/>
        <w:ind w:left="425" w:hanging="357"/>
        <w:contextualSpacing w:val="0"/>
      </w:pPr>
      <w:r>
        <w:t xml:space="preserve">Identical twins can be </w:t>
      </w:r>
      <w:r w:rsidR="00391650">
        <w:t>different</w:t>
      </w:r>
      <w:r>
        <w:t xml:space="preserve"> sex</w:t>
      </w:r>
      <w:r w:rsidR="00391650">
        <w:t>es</w:t>
      </w:r>
      <w:r>
        <w:t xml:space="preserve"> </w:t>
      </w:r>
      <w:r w:rsidR="00391650">
        <w:rPr>
          <w:bCs/>
        </w:rPr>
        <w:t>–</w:t>
      </w:r>
      <w:r>
        <w:t xml:space="preserve"> </w:t>
      </w:r>
      <w:r w:rsidRPr="00783389">
        <w:rPr>
          <w:b/>
          <w:bCs/>
        </w:rPr>
        <w:t>wrong</w:t>
      </w:r>
      <w:r w:rsidR="00391650">
        <w:rPr>
          <w:b/>
          <w:bCs/>
        </w:rPr>
        <w:t xml:space="preserve"> </w:t>
      </w:r>
      <w:r w:rsidR="00391650">
        <w:rPr>
          <w:bCs/>
        </w:rPr>
        <w:t>–</w:t>
      </w:r>
      <w:r>
        <w:rPr>
          <w:b/>
          <w:bCs/>
        </w:rPr>
        <w:t xml:space="preserve"> </w:t>
      </w:r>
      <w:r>
        <w:t>if twins are identical they are the same sex</w:t>
      </w:r>
    </w:p>
    <w:p w14:paraId="263045F6" w14:textId="0EC09BC0" w:rsidR="00783389" w:rsidRDefault="00783389" w:rsidP="00391650">
      <w:pPr>
        <w:pStyle w:val="ListParagraph"/>
        <w:numPr>
          <w:ilvl w:val="0"/>
          <w:numId w:val="5"/>
        </w:numPr>
        <w:spacing w:after="120"/>
        <w:ind w:left="425" w:hanging="357"/>
        <w:contextualSpacing w:val="0"/>
      </w:pPr>
      <w:r>
        <w:t xml:space="preserve">More than one </w:t>
      </w:r>
      <w:r w:rsidR="00391650">
        <w:t>ovum (</w:t>
      </w:r>
      <w:r>
        <w:t>egg</w:t>
      </w:r>
      <w:r w:rsidR="00391650">
        <w:t xml:space="preserve"> cell)</w:t>
      </w:r>
      <w:r>
        <w:t xml:space="preserve"> can be fertilised at a time – </w:t>
      </w:r>
      <w:r w:rsidRPr="00783389">
        <w:rPr>
          <w:b/>
          <w:bCs/>
        </w:rPr>
        <w:t>right</w:t>
      </w:r>
      <w:r>
        <w:t xml:space="preserve"> – mult</w:t>
      </w:r>
      <w:r w:rsidR="00391650">
        <w:t>iple births, whilst less common, do occur</w:t>
      </w:r>
    </w:p>
    <w:p w14:paraId="0B30C40F" w14:textId="797D088D" w:rsidR="00783389" w:rsidRPr="00783389" w:rsidRDefault="00391650" w:rsidP="00391650">
      <w:pPr>
        <w:pStyle w:val="ListParagraph"/>
        <w:numPr>
          <w:ilvl w:val="0"/>
          <w:numId w:val="5"/>
        </w:numPr>
        <w:spacing w:after="120"/>
        <w:ind w:left="425" w:hanging="357"/>
        <w:contextualSpacing w:val="0"/>
      </w:pPr>
      <w:r>
        <w:t>F</w:t>
      </w:r>
      <w:r w:rsidR="00783389">
        <w:t xml:space="preserve">ertilisation is when the DNA </w:t>
      </w:r>
      <w:r>
        <w:t xml:space="preserve">from the nuclei </w:t>
      </w:r>
      <w:r w:rsidR="00783389">
        <w:t xml:space="preserve">of the sperm and </w:t>
      </w:r>
      <w:r>
        <w:t>ovum (</w:t>
      </w:r>
      <w:r w:rsidR="00783389">
        <w:t>egg cell</w:t>
      </w:r>
      <w:r>
        <w:t>)</w:t>
      </w:r>
      <w:r w:rsidR="00783389">
        <w:t xml:space="preserve"> </w:t>
      </w:r>
      <w:r w:rsidR="00783389" w:rsidRPr="00783389">
        <w:t xml:space="preserve">fuse </w:t>
      </w:r>
      <w:r>
        <w:rPr>
          <w:bCs/>
        </w:rPr>
        <w:t>–</w:t>
      </w:r>
      <w:r w:rsidR="00783389">
        <w:t xml:space="preserve"> </w:t>
      </w:r>
      <w:r w:rsidR="00783389" w:rsidRPr="00783389">
        <w:rPr>
          <w:b/>
          <w:bCs/>
        </w:rPr>
        <w:t>right</w:t>
      </w:r>
      <w:r w:rsidR="00783389">
        <w:rPr>
          <w:b/>
          <w:bCs/>
        </w:rPr>
        <w:t xml:space="preserve"> – </w:t>
      </w:r>
      <w:r w:rsidR="00783389" w:rsidRPr="00783389">
        <w:t>previously we have taught that it is when the sperm enters the egg</w:t>
      </w:r>
      <w:r>
        <w:t>,</w:t>
      </w:r>
      <w:r w:rsidR="00783389" w:rsidRPr="00783389">
        <w:t xml:space="preserve"> but in light of emerging technologies this definition will prove more robust</w:t>
      </w:r>
    </w:p>
    <w:p w14:paraId="66A5CA4E" w14:textId="7DD53945" w:rsidR="00783389" w:rsidRDefault="00783389" w:rsidP="00391650">
      <w:pPr>
        <w:pStyle w:val="ListParagraph"/>
        <w:numPr>
          <w:ilvl w:val="0"/>
          <w:numId w:val="5"/>
        </w:numPr>
        <w:spacing w:after="120"/>
        <w:ind w:left="425" w:hanging="357"/>
        <w:contextualSpacing w:val="0"/>
      </w:pPr>
      <w:r>
        <w:t>Fertilisation and implantation are the same thing</w:t>
      </w:r>
      <w:r w:rsidRPr="00783389">
        <w:t xml:space="preserve"> </w:t>
      </w:r>
      <w:r w:rsidR="00391650">
        <w:rPr>
          <w:bCs/>
        </w:rPr>
        <w:t>–</w:t>
      </w:r>
      <w:r w:rsidR="00391650">
        <w:rPr>
          <w:bCs/>
        </w:rPr>
        <w:t xml:space="preserve"> </w:t>
      </w:r>
      <w:r w:rsidRPr="00783389">
        <w:rPr>
          <w:b/>
          <w:bCs/>
        </w:rPr>
        <w:t>wrong</w:t>
      </w:r>
      <w:r w:rsidR="00391650">
        <w:rPr>
          <w:b/>
          <w:bCs/>
        </w:rPr>
        <w:t xml:space="preserve"> </w:t>
      </w:r>
      <w:r w:rsidR="00391650">
        <w:rPr>
          <w:bCs/>
        </w:rPr>
        <w:t>–</w:t>
      </w:r>
      <w:r>
        <w:rPr>
          <w:b/>
          <w:bCs/>
        </w:rPr>
        <w:t xml:space="preserve"> </w:t>
      </w:r>
      <w:r>
        <w:t xml:space="preserve">implantation occurs after fertilisation when the embryo has developed a little </w:t>
      </w:r>
      <w:r w:rsidR="00391650">
        <w:t xml:space="preserve">more; </w:t>
      </w:r>
      <w:r>
        <w:t>it is also worthy of note that these events occur in different places (with the exception of ectopic pregnancies)</w:t>
      </w:r>
    </w:p>
    <w:p w14:paraId="10A71B6D" w14:textId="77777777" w:rsidR="006A4440" w:rsidRPr="005B372A" w:rsidRDefault="004C5D20" w:rsidP="00BF6C8A">
      <w:pPr>
        <w:spacing w:after="180"/>
        <w:rPr>
          <w:b/>
          <w:color w:val="538135"/>
          <w:sz w:val="24"/>
        </w:rPr>
      </w:pPr>
      <w:r w:rsidRPr="005B372A">
        <w:rPr>
          <w:b/>
          <w:color w:val="538135"/>
          <w:sz w:val="24"/>
        </w:rPr>
        <w:t>How to respond - w</w:t>
      </w:r>
      <w:r w:rsidR="006A4440" w:rsidRPr="005B372A">
        <w:rPr>
          <w:b/>
          <w:color w:val="538135"/>
          <w:sz w:val="24"/>
        </w:rPr>
        <w:t>h</w:t>
      </w:r>
      <w:r w:rsidRPr="005B372A">
        <w:rPr>
          <w:b/>
          <w:color w:val="538135"/>
          <w:sz w:val="24"/>
        </w:rPr>
        <w:t>at</w:t>
      </w:r>
      <w:r w:rsidR="006A4440" w:rsidRPr="005B372A">
        <w:rPr>
          <w:b/>
          <w:color w:val="538135"/>
          <w:sz w:val="24"/>
        </w:rPr>
        <w:t xml:space="preserve"> next?</w:t>
      </w:r>
    </w:p>
    <w:p w14:paraId="75D3CC28" w14:textId="77777777" w:rsidR="00EF30F1" w:rsidRDefault="00EF30F1" w:rsidP="00B24F62">
      <w:pPr>
        <w:spacing w:after="180"/>
      </w:pPr>
      <w:r w:rsidRPr="0010164D">
        <w:t>If there is a range of answers, you</w:t>
      </w:r>
      <w:bookmarkStart w:id="1" w:name="_GoBack"/>
      <w:bookmarkEnd w:id="1"/>
      <w:r w:rsidRPr="0010164D">
        <w:t xml:space="preserve"> may choose to respond through structured class discussion. Ask one student to explain why they gave the answer they did; ask another student to explain why they agree with them; ask another to explain why they disagree, and so on. This sort of discussion gives students the opportunity to explore their thinking and for you to really understand their learning needs. Responses often work best when the activities involve paired or small group discussions, which encourage social construction of new ideas (meaning making) through dialogue.</w:t>
      </w:r>
    </w:p>
    <w:p w14:paraId="4DFDAE23" w14:textId="77777777" w:rsidR="00D23B7C" w:rsidRDefault="00D23B7C" w:rsidP="00D23B7C">
      <w:pPr>
        <w:spacing w:after="180"/>
      </w:pPr>
      <w:r w:rsidRPr="004F039C">
        <w:t xml:space="preserve">If students have </w:t>
      </w:r>
      <w:r>
        <w:t>misunderstanding</w:t>
      </w:r>
      <w:r w:rsidRPr="004F039C">
        <w:t>s about</w:t>
      </w:r>
      <w:r>
        <w:t xml:space="preserve"> the process of fertilisation, the role of the sperm, and the sequence of events that occur these could be described to students. Alternatively there are some very good videos available on the internet which will help students visualise the process, for example:</w:t>
      </w:r>
    </w:p>
    <w:p w14:paraId="5FAAF566" w14:textId="180E626A" w:rsidR="0010164D" w:rsidRDefault="00D23B7C" w:rsidP="00D23B7C">
      <w:pPr>
        <w:spacing w:after="180"/>
      </w:pPr>
      <w:r>
        <w:t>Fertilization - Nucleus medical Media</w:t>
      </w:r>
    </w:p>
    <w:p w14:paraId="6CFABB52" w14:textId="06F87F27" w:rsidR="0010164D" w:rsidRDefault="00391650" w:rsidP="00B24F62">
      <w:pPr>
        <w:spacing w:after="180"/>
        <w:rPr>
          <w:highlight w:val="yellow"/>
        </w:rPr>
      </w:pPr>
      <w:hyperlink r:id="rId11" w:history="1">
        <w:r w:rsidR="0010164D">
          <w:rPr>
            <w:rStyle w:val="Hyperlink"/>
          </w:rPr>
          <w:t>https://www.youtube.com/watch?v=_5OvgQW6FG4</w:t>
        </w:r>
      </w:hyperlink>
    </w:p>
    <w:p w14:paraId="594C1723" w14:textId="7078ACDD" w:rsidR="00B24F62" w:rsidRDefault="00B24F62" w:rsidP="00B24F62">
      <w:pPr>
        <w:spacing w:after="180"/>
      </w:pPr>
      <w:r w:rsidRPr="0010164D">
        <w:t xml:space="preserve">The following BEST ‘response </w:t>
      </w:r>
      <w:r w:rsidR="00641E99" w:rsidRPr="0010164D">
        <w:t>activitie</w:t>
      </w:r>
      <w:r w:rsidRPr="0010164D">
        <w:t>s’ could be used in follow-up to this diagnostic question:</w:t>
      </w:r>
    </w:p>
    <w:p w14:paraId="57207640" w14:textId="49531ADE" w:rsidR="00B24F62" w:rsidRDefault="00B24F62" w:rsidP="00B24F62">
      <w:pPr>
        <w:pStyle w:val="ListParagraph"/>
        <w:numPr>
          <w:ilvl w:val="0"/>
          <w:numId w:val="1"/>
        </w:numPr>
        <w:spacing w:after="180"/>
      </w:pPr>
      <w:r w:rsidRPr="0010164D">
        <w:t xml:space="preserve">Response </w:t>
      </w:r>
      <w:r w:rsidR="00641E99" w:rsidRPr="0010164D">
        <w:t>activity</w:t>
      </w:r>
      <w:r w:rsidRPr="0010164D">
        <w:t xml:space="preserve">: </w:t>
      </w:r>
      <w:r w:rsidR="0010164D">
        <w:t>The story of conception</w:t>
      </w:r>
    </w:p>
    <w:p w14:paraId="1B867129" w14:textId="630211FB" w:rsidR="0010164D" w:rsidRDefault="0010164D" w:rsidP="0010164D">
      <w:pPr>
        <w:pStyle w:val="ListParagraph"/>
        <w:numPr>
          <w:ilvl w:val="0"/>
          <w:numId w:val="1"/>
        </w:numPr>
        <w:spacing w:after="180"/>
      </w:pPr>
      <w:r w:rsidRPr="0010164D">
        <w:t xml:space="preserve">Response activity: </w:t>
      </w:r>
      <w:r>
        <w:t>A</w:t>
      </w:r>
      <w:r w:rsidR="00D23B7C">
        <w:t xml:space="preserve"> matter of timing</w:t>
      </w:r>
    </w:p>
    <w:p w14:paraId="13655B9B" w14:textId="77777777" w:rsidR="003117F6" w:rsidRPr="005B372A" w:rsidRDefault="00CC78A5" w:rsidP="00026DEC">
      <w:pPr>
        <w:spacing w:after="180"/>
        <w:rPr>
          <w:b/>
          <w:color w:val="538135"/>
          <w:sz w:val="24"/>
        </w:rPr>
      </w:pPr>
      <w:r w:rsidRPr="005B372A">
        <w:rPr>
          <w:b/>
          <w:color w:val="538135"/>
          <w:sz w:val="24"/>
        </w:rPr>
        <w:t>Acknowledgments</w:t>
      </w:r>
    </w:p>
    <w:p w14:paraId="3278016E" w14:textId="16892018" w:rsidR="00D278E8" w:rsidRDefault="00D278E8" w:rsidP="00E172C6">
      <w:pPr>
        <w:spacing w:after="180"/>
      </w:pPr>
      <w:r>
        <w:t xml:space="preserve">Developed </w:t>
      </w:r>
      <w:r w:rsidR="0015356E">
        <w:t xml:space="preserve">by </w:t>
      </w:r>
      <w:r w:rsidR="00680E36">
        <w:t>Elizabeth Lupton</w:t>
      </w:r>
      <w:r w:rsidR="0015356E">
        <w:t xml:space="preserve"> (UYSEG)</w:t>
      </w:r>
    </w:p>
    <w:p w14:paraId="40DBB4AC" w14:textId="7AE22CFC" w:rsidR="00CC78A5" w:rsidRDefault="00D278E8" w:rsidP="00E172C6">
      <w:pPr>
        <w:spacing w:after="180"/>
      </w:pPr>
      <w:r w:rsidRPr="0045323E">
        <w:t xml:space="preserve">Images: </w:t>
      </w:r>
      <w:r w:rsidR="00C34D88" w:rsidRPr="000A0FCB">
        <w:t>pixabay</w:t>
      </w:r>
      <w:r w:rsidR="000A0FCB" w:rsidRPr="000A0FCB">
        <w:t>.com/</w:t>
      </w:r>
      <w:proofErr w:type="spellStart"/>
      <w:r w:rsidR="00C34D88" w:rsidRPr="000A0FCB">
        <w:t>sasint</w:t>
      </w:r>
      <w:proofErr w:type="spellEnd"/>
      <w:r w:rsidR="00C34D88" w:rsidRPr="000A0FCB">
        <w:t xml:space="preserve"> (1822497)</w:t>
      </w:r>
    </w:p>
    <w:p w14:paraId="1BA3F62B" w14:textId="540A56FF" w:rsidR="00F76D75" w:rsidRPr="00A40E7E" w:rsidRDefault="003117F6" w:rsidP="00E24309">
      <w:pPr>
        <w:spacing w:after="180"/>
        <w:rPr>
          <w:b/>
          <w:color w:val="538135"/>
          <w:sz w:val="24"/>
        </w:rPr>
      </w:pPr>
      <w:r w:rsidRPr="005B372A">
        <w:rPr>
          <w:b/>
          <w:color w:val="538135"/>
          <w:sz w:val="24"/>
        </w:rPr>
        <w:t>References</w:t>
      </w:r>
    </w:p>
    <w:p w14:paraId="12C6D51A" w14:textId="77777777" w:rsidR="00D23B7C" w:rsidRPr="00D23B7C" w:rsidRDefault="00F76D75" w:rsidP="00D23B7C">
      <w:pPr>
        <w:pStyle w:val="EndNoteBibliography"/>
        <w:spacing w:after="120"/>
        <w:rPr>
          <w:sz w:val="20"/>
          <w:szCs w:val="20"/>
        </w:rPr>
      </w:pPr>
      <w:r w:rsidRPr="00D23B7C">
        <w:rPr>
          <w:sz w:val="20"/>
          <w:szCs w:val="20"/>
        </w:rPr>
        <w:fldChar w:fldCharType="begin"/>
      </w:r>
      <w:r w:rsidRPr="00D23B7C">
        <w:rPr>
          <w:sz w:val="20"/>
          <w:szCs w:val="20"/>
        </w:rPr>
        <w:instrText xml:space="preserve"> ADDIN EN.REFLIST </w:instrText>
      </w:r>
      <w:r w:rsidRPr="00D23B7C">
        <w:rPr>
          <w:sz w:val="20"/>
          <w:szCs w:val="20"/>
        </w:rPr>
        <w:fldChar w:fldCharType="separate"/>
      </w:r>
      <w:r w:rsidR="00D23B7C" w:rsidRPr="00D23B7C">
        <w:rPr>
          <w:sz w:val="20"/>
          <w:szCs w:val="20"/>
        </w:rPr>
        <w:t xml:space="preserve">Bernstein, A. C. and Cowan, P. A. (1975). Children's concepts of how people get babies. </w:t>
      </w:r>
      <w:r w:rsidR="00D23B7C" w:rsidRPr="00D23B7C">
        <w:rPr>
          <w:i/>
          <w:sz w:val="20"/>
          <w:szCs w:val="20"/>
        </w:rPr>
        <w:t>Child Development,</w:t>
      </w:r>
      <w:r w:rsidR="00D23B7C" w:rsidRPr="00D23B7C">
        <w:rPr>
          <w:sz w:val="20"/>
          <w:szCs w:val="20"/>
        </w:rPr>
        <w:t xml:space="preserve"> 46</w:t>
      </w:r>
      <w:r w:rsidR="00D23B7C" w:rsidRPr="00D23B7C">
        <w:rPr>
          <w:b/>
          <w:sz w:val="20"/>
          <w:szCs w:val="20"/>
        </w:rPr>
        <w:t>,</w:t>
      </w:r>
      <w:r w:rsidR="00D23B7C" w:rsidRPr="00D23B7C">
        <w:rPr>
          <w:sz w:val="20"/>
          <w:szCs w:val="20"/>
        </w:rPr>
        <w:t xml:space="preserve"> 77-91.</w:t>
      </w:r>
    </w:p>
    <w:p w14:paraId="5ED19A1D" w14:textId="77777777" w:rsidR="00D23B7C" w:rsidRPr="00D23B7C" w:rsidRDefault="00D23B7C" w:rsidP="00D23B7C">
      <w:pPr>
        <w:pStyle w:val="EndNoteBibliography"/>
        <w:spacing w:after="120"/>
        <w:rPr>
          <w:sz w:val="20"/>
          <w:szCs w:val="20"/>
        </w:rPr>
      </w:pPr>
      <w:r w:rsidRPr="00D23B7C">
        <w:rPr>
          <w:sz w:val="20"/>
          <w:szCs w:val="20"/>
        </w:rPr>
        <w:t xml:space="preserve">Carey, S. (1985). </w:t>
      </w:r>
      <w:r w:rsidRPr="00D23B7C">
        <w:rPr>
          <w:i/>
          <w:sz w:val="20"/>
          <w:szCs w:val="20"/>
        </w:rPr>
        <w:t xml:space="preserve">Conceptual change in childhood, </w:t>
      </w:r>
      <w:r w:rsidRPr="00D23B7C">
        <w:rPr>
          <w:sz w:val="20"/>
          <w:szCs w:val="20"/>
        </w:rPr>
        <w:t>Cambridge, Massachusetts: Massachusetts Institute of Technology Press.</w:t>
      </w:r>
    </w:p>
    <w:p w14:paraId="2C20CFEC" w14:textId="77777777" w:rsidR="00D23B7C" w:rsidRPr="00D23B7C" w:rsidRDefault="00D23B7C" w:rsidP="00D23B7C">
      <w:pPr>
        <w:pStyle w:val="EndNoteBibliography"/>
        <w:spacing w:after="120"/>
        <w:rPr>
          <w:sz w:val="20"/>
          <w:szCs w:val="20"/>
        </w:rPr>
      </w:pPr>
      <w:r w:rsidRPr="00D23B7C">
        <w:rPr>
          <w:sz w:val="20"/>
          <w:szCs w:val="20"/>
        </w:rPr>
        <w:t xml:space="preserve">Driver, R., et al. (1994). </w:t>
      </w:r>
      <w:r w:rsidRPr="00D23B7C">
        <w:rPr>
          <w:i/>
          <w:sz w:val="20"/>
          <w:szCs w:val="20"/>
        </w:rPr>
        <w:t xml:space="preserve">Making Sense of Secondary Science: Research into Children's Ideas, </w:t>
      </w:r>
      <w:r w:rsidRPr="00D23B7C">
        <w:rPr>
          <w:sz w:val="20"/>
          <w:szCs w:val="20"/>
        </w:rPr>
        <w:t>London, UK: Routledge.</w:t>
      </w:r>
    </w:p>
    <w:p w14:paraId="737A7A2B" w14:textId="77777777" w:rsidR="00D23B7C" w:rsidRPr="00D23B7C" w:rsidRDefault="00D23B7C" w:rsidP="00D23B7C">
      <w:pPr>
        <w:pStyle w:val="EndNoteBibliography"/>
        <w:spacing w:after="120"/>
        <w:rPr>
          <w:sz w:val="20"/>
          <w:szCs w:val="20"/>
        </w:rPr>
      </w:pPr>
      <w:r w:rsidRPr="00D23B7C">
        <w:rPr>
          <w:sz w:val="20"/>
          <w:szCs w:val="20"/>
        </w:rPr>
        <w:t xml:space="preserve">Engel Clough, E. and Wood-Robinson, C. (1985). Children's understanding of inheritance. </w:t>
      </w:r>
      <w:r w:rsidRPr="00D23B7C">
        <w:rPr>
          <w:i/>
          <w:sz w:val="20"/>
          <w:szCs w:val="20"/>
        </w:rPr>
        <w:t>Journal of Biological Education,</w:t>
      </w:r>
      <w:r w:rsidRPr="00D23B7C">
        <w:rPr>
          <w:sz w:val="20"/>
          <w:szCs w:val="20"/>
        </w:rPr>
        <w:t xml:space="preserve"> 19(4)</w:t>
      </w:r>
      <w:r w:rsidRPr="00D23B7C">
        <w:rPr>
          <w:b/>
          <w:sz w:val="20"/>
          <w:szCs w:val="20"/>
        </w:rPr>
        <w:t>,</w:t>
      </w:r>
      <w:r w:rsidRPr="00D23B7C">
        <w:rPr>
          <w:sz w:val="20"/>
          <w:szCs w:val="20"/>
        </w:rPr>
        <w:t xml:space="preserve"> 304-10.</w:t>
      </w:r>
    </w:p>
    <w:p w14:paraId="132CB177" w14:textId="77777777" w:rsidR="00D23B7C" w:rsidRPr="00D23B7C" w:rsidRDefault="00D23B7C" w:rsidP="00D23B7C">
      <w:pPr>
        <w:pStyle w:val="EndNoteBibliography"/>
        <w:spacing w:after="120"/>
        <w:rPr>
          <w:sz w:val="20"/>
          <w:szCs w:val="20"/>
        </w:rPr>
      </w:pPr>
      <w:r w:rsidRPr="00D23B7C">
        <w:rPr>
          <w:sz w:val="20"/>
          <w:szCs w:val="20"/>
        </w:rPr>
        <w:t xml:space="preserve">Goldman, R. J. and Goldman, J. D. G. (1982). How children perceive the origin of babies and the roles of mothers and fathers in procreation: a cross-national study. </w:t>
      </w:r>
      <w:r w:rsidRPr="00D23B7C">
        <w:rPr>
          <w:i/>
          <w:sz w:val="20"/>
          <w:szCs w:val="20"/>
        </w:rPr>
        <w:t>Child Development,</w:t>
      </w:r>
      <w:r w:rsidRPr="00D23B7C">
        <w:rPr>
          <w:sz w:val="20"/>
          <w:szCs w:val="20"/>
        </w:rPr>
        <w:t xml:space="preserve"> 53</w:t>
      </w:r>
      <w:r w:rsidRPr="00D23B7C">
        <w:rPr>
          <w:b/>
          <w:sz w:val="20"/>
          <w:szCs w:val="20"/>
        </w:rPr>
        <w:t>,</w:t>
      </w:r>
      <w:r w:rsidRPr="00D23B7C">
        <w:rPr>
          <w:sz w:val="20"/>
          <w:szCs w:val="20"/>
        </w:rPr>
        <w:t xml:space="preserve"> 491-504.</w:t>
      </w:r>
    </w:p>
    <w:p w14:paraId="1452F45C" w14:textId="77777777" w:rsidR="00D23B7C" w:rsidRPr="00D23B7C" w:rsidRDefault="00D23B7C" w:rsidP="00D23B7C">
      <w:pPr>
        <w:pStyle w:val="EndNoteBibliography"/>
        <w:spacing w:after="120"/>
        <w:rPr>
          <w:sz w:val="20"/>
          <w:szCs w:val="20"/>
        </w:rPr>
      </w:pPr>
      <w:r w:rsidRPr="00D23B7C">
        <w:rPr>
          <w:sz w:val="20"/>
          <w:szCs w:val="20"/>
        </w:rPr>
        <w:t xml:space="preserve">Hurwitz, L. B., et al. (2017). "When You're a Baby You Don't Have Puberty": Understanding of Puberty and Human Reproduction in Late Childhood and Early Adolescence. </w:t>
      </w:r>
      <w:r w:rsidRPr="00D23B7C">
        <w:rPr>
          <w:i/>
          <w:sz w:val="20"/>
          <w:szCs w:val="20"/>
        </w:rPr>
        <w:t>Journal of Early Adolescence,</w:t>
      </w:r>
      <w:r w:rsidRPr="00D23B7C">
        <w:rPr>
          <w:sz w:val="20"/>
          <w:szCs w:val="20"/>
        </w:rPr>
        <w:t xml:space="preserve"> 37(7)</w:t>
      </w:r>
      <w:r w:rsidRPr="00D23B7C">
        <w:rPr>
          <w:b/>
          <w:sz w:val="20"/>
          <w:szCs w:val="20"/>
        </w:rPr>
        <w:t>,</w:t>
      </w:r>
      <w:r w:rsidRPr="00D23B7C">
        <w:rPr>
          <w:sz w:val="20"/>
          <w:szCs w:val="20"/>
        </w:rPr>
        <w:t xml:space="preserve"> 925-947.</w:t>
      </w:r>
    </w:p>
    <w:p w14:paraId="7FAD8B4C" w14:textId="77777777" w:rsidR="00D23B7C" w:rsidRPr="00D23B7C" w:rsidRDefault="00D23B7C" w:rsidP="00D23B7C">
      <w:pPr>
        <w:pStyle w:val="EndNoteBibliography"/>
        <w:spacing w:after="120"/>
        <w:rPr>
          <w:sz w:val="20"/>
          <w:szCs w:val="20"/>
        </w:rPr>
      </w:pPr>
      <w:r w:rsidRPr="00D23B7C">
        <w:rPr>
          <w:sz w:val="20"/>
          <w:szCs w:val="20"/>
        </w:rPr>
        <w:t xml:space="preserve">Vlaardingerbroek, B. (2018). Challenges to Biology Education from New Reproductive Technologies. </w:t>
      </w:r>
      <w:r w:rsidRPr="00D23B7C">
        <w:rPr>
          <w:i/>
          <w:sz w:val="20"/>
          <w:szCs w:val="20"/>
        </w:rPr>
        <w:t>Journal of Biological Education,</w:t>
      </w:r>
      <w:r w:rsidRPr="00D23B7C">
        <w:rPr>
          <w:sz w:val="20"/>
          <w:szCs w:val="20"/>
        </w:rPr>
        <w:t xml:space="preserve"> 52(2)</w:t>
      </w:r>
      <w:r w:rsidRPr="00D23B7C">
        <w:rPr>
          <w:b/>
          <w:sz w:val="20"/>
          <w:szCs w:val="20"/>
        </w:rPr>
        <w:t>,</w:t>
      </w:r>
      <w:r w:rsidRPr="00D23B7C">
        <w:rPr>
          <w:sz w:val="20"/>
          <w:szCs w:val="20"/>
        </w:rPr>
        <w:t xml:space="preserve"> 231-234.</w:t>
      </w:r>
    </w:p>
    <w:p w14:paraId="26365054" w14:textId="77777777" w:rsidR="00D23B7C" w:rsidRPr="00D23B7C" w:rsidRDefault="00D23B7C" w:rsidP="00D23B7C">
      <w:pPr>
        <w:pStyle w:val="EndNoteBibliography"/>
        <w:spacing w:after="120"/>
        <w:rPr>
          <w:sz w:val="20"/>
          <w:szCs w:val="20"/>
        </w:rPr>
      </w:pPr>
      <w:r w:rsidRPr="00D23B7C">
        <w:rPr>
          <w:sz w:val="20"/>
          <w:szCs w:val="20"/>
        </w:rPr>
        <w:t>Yip, D.-y. and Din Yan, Y. (1998). Children's misconceptions on reproduction and implications for teaching. United Kingdom.</w:t>
      </w:r>
    </w:p>
    <w:p w14:paraId="2228A019" w14:textId="3FC5E6DC" w:rsidR="005B372A" w:rsidRPr="005B372A" w:rsidRDefault="00F76D75" w:rsidP="00D23B7C">
      <w:pPr>
        <w:spacing w:after="120"/>
      </w:pPr>
      <w:r w:rsidRPr="00D23B7C">
        <w:rPr>
          <w:sz w:val="20"/>
          <w:szCs w:val="20"/>
        </w:rPr>
        <w:fldChar w:fldCharType="end"/>
      </w:r>
    </w:p>
    <w:sectPr w:rsidR="005B372A" w:rsidRPr="005B372A" w:rsidSect="00642ECD">
      <w:headerReference w:type="default" r:id="rId12"/>
      <w:footerReference w:type="default" r:id="rId13"/>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CD3BE" w14:textId="77777777" w:rsidR="00413BBE" w:rsidRDefault="00413BBE" w:rsidP="000B473B">
      <w:r>
        <w:separator/>
      </w:r>
    </w:p>
  </w:endnote>
  <w:endnote w:type="continuationSeparator" w:id="0">
    <w:p w14:paraId="7F85D0C7" w14:textId="77777777" w:rsidR="00413BBE" w:rsidRDefault="00413BBE"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109A7" w14:textId="77777777"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2C34235C" wp14:editId="673D5158">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438239"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D23B7C">
      <w:rPr>
        <w:noProof/>
      </w:rPr>
      <w:t>1</w:t>
    </w:r>
    <w:r>
      <w:rPr>
        <w:noProof/>
      </w:rPr>
      <w:fldChar w:fldCharType="end"/>
    </w:r>
  </w:p>
  <w:p w14:paraId="249C2150" w14:textId="77777777" w:rsidR="00201AC2" w:rsidRDefault="00201AC2" w:rsidP="00201AC2">
    <w:pPr>
      <w:pStyle w:val="Footer"/>
      <w:tabs>
        <w:tab w:val="clear" w:pos="4513"/>
        <w:tab w:val="clear" w:pos="9026"/>
        <w:tab w:val="right" w:pos="9072"/>
      </w:tabs>
      <w:rPr>
        <w:sz w:val="16"/>
        <w:szCs w:val="16"/>
      </w:rPr>
    </w:pPr>
    <w:r>
      <w:rPr>
        <w:sz w:val="16"/>
        <w:szCs w:val="16"/>
      </w:rPr>
      <w:t xml:space="preserve">This </w:t>
    </w:r>
    <w:r w:rsidR="005B372A">
      <w:rPr>
        <w:sz w:val="16"/>
        <w:szCs w:val="16"/>
      </w:rPr>
      <w:t>document</w:t>
    </w:r>
    <w:r>
      <w:rPr>
        <w:sz w:val="16"/>
        <w:szCs w:val="16"/>
      </w:rPr>
      <w:t xml:space="preserve"> may have been edited. Download the original from </w:t>
    </w:r>
    <w:r w:rsidRPr="00ED4562">
      <w:rPr>
        <w:b/>
        <w:sz w:val="16"/>
        <w:szCs w:val="16"/>
      </w:rPr>
      <w:t>www.BestEvidenceScienceTeaching.org</w:t>
    </w:r>
  </w:p>
  <w:p w14:paraId="14B6C525" w14:textId="77777777" w:rsidR="00F12C3B" w:rsidRPr="00201AC2" w:rsidRDefault="00AE3075" w:rsidP="00AE3075">
    <w:pPr>
      <w:pStyle w:val="Footer"/>
      <w:rPr>
        <w:sz w:val="16"/>
        <w:szCs w:val="16"/>
      </w:rPr>
    </w:pPr>
    <w:r w:rsidRPr="00AE3075">
      <w:rPr>
        <w:sz w:val="16"/>
        <w:szCs w:val="16"/>
      </w:rPr>
      <w:t>© University of York Science Education Group. Distributed under a Creative Commons Attribution-</w:t>
    </w:r>
    <w:proofErr w:type="spellStart"/>
    <w:r w:rsidRPr="00AE3075">
      <w:rPr>
        <w:sz w:val="16"/>
        <w:szCs w:val="16"/>
      </w:rPr>
      <w:t>NonCommercial</w:t>
    </w:r>
    <w:proofErr w:type="spellEnd"/>
    <w:r w:rsidRPr="00AE3075">
      <w:rPr>
        <w:sz w:val="16"/>
        <w:szCs w:val="16"/>
      </w:rPr>
      <w:t xml:space="preserve"> (CC BY-NC) license.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38399" w14:textId="77777777" w:rsidR="00EF30F1" w:rsidRDefault="00EF30F1"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6432" behindDoc="0" locked="0" layoutInCell="1" allowOverlap="1" wp14:anchorId="34729F2B" wp14:editId="2C50F669">
              <wp:simplePos x="0" y="0"/>
              <wp:positionH relativeFrom="column">
                <wp:posOffset>-914400</wp:posOffset>
              </wp:positionH>
              <wp:positionV relativeFrom="paragraph">
                <wp:posOffset>-56515</wp:posOffset>
              </wp:positionV>
              <wp:extent cx="7570800" cy="0"/>
              <wp:effectExtent l="0" t="0" r="3048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802A4A"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391650">
      <w:rPr>
        <w:noProof/>
      </w:rPr>
      <w:t>3</w:t>
    </w:r>
    <w:r>
      <w:rPr>
        <w:noProof/>
      </w:rPr>
      <w:fldChar w:fldCharType="end"/>
    </w:r>
  </w:p>
  <w:p w14:paraId="458C494B" w14:textId="77777777" w:rsidR="00EF30F1" w:rsidRDefault="00EF30F1" w:rsidP="00201AC2">
    <w:pPr>
      <w:pStyle w:val="Footer"/>
      <w:tabs>
        <w:tab w:val="clear" w:pos="4513"/>
        <w:tab w:val="clear" w:pos="9026"/>
        <w:tab w:val="right" w:pos="9072"/>
      </w:tabs>
      <w:rPr>
        <w:sz w:val="16"/>
        <w:szCs w:val="16"/>
      </w:rPr>
    </w:pPr>
    <w:r>
      <w:rPr>
        <w:sz w:val="16"/>
        <w:szCs w:val="16"/>
      </w:rPr>
      <w:t xml:space="preserve">This document may have been edited. Download the original from </w:t>
    </w:r>
    <w:r w:rsidRPr="00ED4562">
      <w:rPr>
        <w:b/>
        <w:sz w:val="16"/>
        <w:szCs w:val="16"/>
      </w:rPr>
      <w:t>www.BestEvidenceScienceTeaching.org</w:t>
    </w:r>
  </w:p>
  <w:p w14:paraId="31E48B61" w14:textId="77777777" w:rsidR="00EF30F1" w:rsidRPr="00201AC2" w:rsidRDefault="00EF30F1" w:rsidP="00AE3075">
    <w:pPr>
      <w:pStyle w:val="Footer"/>
      <w:rPr>
        <w:sz w:val="16"/>
        <w:szCs w:val="16"/>
      </w:rPr>
    </w:pPr>
    <w:r w:rsidRPr="00AE3075">
      <w:rPr>
        <w:sz w:val="16"/>
        <w:szCs w:val="16"/>
      </w:rPr>
      <w:t>© University of York Science Education Group. Distributed under a Creative Commons Attribution-</w:t>
    </w:r>
    <w:proofErr w:type="spellStart"/>
    <w:r w:rsidRPr="00AE3075">
      <w:rPr>
        <w:sz w:val="16"/>
        <w:szCs w:val="16"/>
      </w:rPr>
      <w:t>NonCommercial</w:t>
    </w:r>
    <w:proofErr w:type="spellEnd"/>
    <w:r w:rsidRPr="00AE3075">
      <w:rPr>
        <w:sz w:val="16"/>
        <w:szCs w:val="16"/>
      </w:rPr>
      <w:t xml:space="preserve"> (CC BY-NC)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7A7AF" w14:textId="77777777" w:rsidR="00413BBE" w:rsidRDefault="00413BBE" w:rsidP="000B473B">
      <w:r>
        <w:separator/>
      </w:r>
    </w:p>
  </w:footnote>
  <w:footnote w:type="continuationSeparator" w:id="0">
    <w:p w14:paraId="69FB0191" w14:textId="77777777" w:rsidR="00413BBE" w:rsidRDefault="00413BBE" w:rsidP="000B4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422C9" w14:textId="77777777"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14:anchorId="383D9AD0" wp14:editId="2E68FB60">
          <wp:simplePos x="0" y="0"/>
          <wp:positionH relativeFrom="column">
            <wp:posOffset>-9525</wp:posOffset>
          </wp:positionH>
          <wp:positionV relativeFrom="paragraph">
            <wp:posOffset>-177165</wp:posOffset>
          </wp:positionV>
          <wp:extent cx="867600" cy="363600"/>
          <wp:effectExtent l="0" t="0" r="0" b="0"/>
          <wp:wrapNone/>
          <wp:docPr id="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14:anchorId="0C80553D" wp14:editId="3252C3F4">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638BFB"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BFBC9" w14:textId="77777777"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36667D67" wp14:editId="14E5A97E">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49A40EC7" wp14:editId="35D7D77D">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9A2817"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C5E14"/>
    <w:multiLevelType w:val="hybridMultilevel"/>
    <w:tmpl w:val="D460F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EB6024A"/>
    <w:multiLevelType w:val="hybridMultilevel"/>
    <w:tmpl w:val="0830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E47976"/>
    <w:multiLevelType w:val="hybridMultilevel"/>
    <w:tmpl w:val="474480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83575F"/>
    <w:rsid w:val="000030A3"/>
    <w:rsid w:val="0000362F"/>
    <w:rsid w:val="00015578"/>
    <w:rsid w:val="00024731"/>
    <w:rsid w:val="00026DEC"/>
    <w:rsid w:val="000505CA"/>
    <w:rsid w:val="0007651D"/>
    <w:rsid w:val="0009089A"/>
    <w:rsid w:val="000947E2"/>
    <w:rsid w:val="00095E04"/>
    <w:rsid w:val="000A0FCB"/>
    <w:rsid w:val="000B473B"/>
    <w:rsid w:val="000D0E89"/>
    <w:rsid w:val="000E2689"/>
    <w:rsid w:val="0010164D"/>
    <w:rsid w:val="00110978"/>
    <w:rsid w:val="00142613"/>
    <w:rsid w:val="0014430C"/>
    <w:rsid w:val="00144DA7"/>
    <w:rsid w:val="0015356E"/>
    <w:rsid w:val="00161D3F"/>
    <w:rsid w:val="001915D4"/>
    <w:rsid w:val="001A1FED"/>
    <w:rsid w:val="001A40E2"/>
    <w:rsid w:val="001C4805"/>
    <w:rsid w:val="00201AC2"/>
    <w:rsid w:val="002125F7"/>
    <w:rsid w:val="00214608"/>
    <w:rsid w:val="0021607B"/>
    <w:rsid w:val="002178AC"/>
    <w:rsid w:val="0022547C"/>
    <w:rsid w:val="0025410A"/>
    <w:rsid w:val="0027553E"/>
    <w:rsid w:val="0028012F"/>
    <w:rsid w:val="002828DF"/>
    <w:rsid w:val="00287876"/>
    <w:rsid w:val="00292C53"/>
    <w:rsid w:val="00294E22"/>
    <w:rsid w:val="002C22EA"/>
    <w:rsid w:val="002C59BA"/>
    <w:rsid w:val="002C6464"/>
    <w:rsid w:val="00301AA9"/>
    <w:rsid w:val="003117F6"/>
    <w:rsid w:val="003441BA"/>
    <w:rsid w:val="003533B8"/>
    <w:rsid w:val="003578C4"/>
    <w:rsid w:val="003669F7"/>
    <w:rsid w:val="003752BE"/>
    <w:rsid w:val="00380A34"/>
    <w:rsid w:val="00391650"/>
    <w:rsid w:val="003A346A"/>
    <w:rsid w:val="003B2917"/>
    <w:rsid w:val="003B3BFA"/>
    <w:rsid w:val="003B541B"/>
    <w:rsid w:val="003E2B2F"/>
    <w:rsid w:val="003E6046"/>
    <w:rsid w:val="003F16F9"/>
    <w:rsid w:val="00413BBE"/>
    <w:rsid w:val="00430C1F"/>
    <w:rsid w:val="00431AE5"/>
    <w:rsid w:val="00442595"/>
    <w:rsid w:val="0045323E"/>
    <w:rsid w:val="00481E47"/>
    <w:rsid w:val="004B0EE1"/>
    <w:rsid w:val="004C5D20"/>
    <w:rsid w:val="004D0D83"/>
    <w:rsid w:val="004E1DF1"/>
    <w:rsid w:val="004E5592"/>
    <w:rsid w:val="0050055B"/>
    <w:rsid w:val="00524710"/>
    <w:rsid w:val="00555342"/>
    <w:rsid w:val="005560E2"/>
    <w:rsid w:val="005869C5"/>
    <w:rsid w:val="00592FB8"/>
    <w:rsid w:val="005A452E"/>
    <w:rsid w:val="005A6EE7"/>
    <w:rsid w:val="005B372A"/>
    <w:rsid w:val="005F1A7B"/>
    <w:rsid w:val="006355D8"/>
    <w:rsid w:val="00641E99"/>
    <w:rsid w:val="00642ECD"/>
    <w:rsid w:val="006502A0"/>
    <w:rsid w:val="006772F5"/>
    <w:rsid w:val="00680E36"/>
    <w:rsid w:val="006A4440"/>
    <w:rsid w:val="006B0615"/>
    <w:rsid w:val="006B74E4"/>
    <w:rsid w:val="006D166B"/>
    <w:rsid w:val="006F3279"/>
    <w:rsid w:val="00704AEE"/>
    <w:rsid w:val="00722F9A"/>
    <w:rsid w:val="00726D7A"/>
    <w:rsid w:val="00754539"/>
    <w:rsid w:val="00781BC6"/>
    <w:rsid w:val="00783389"/>
    <w:rsid w:val="007A3C86"/>
    <w:rsid w:val="007A683E"/>
    <w:rsid w:val="007A748B"/>
    <w:rsid w:val="007C26E1"/>
    <w:rsid w:val="007D1D65"/>
    <w:rsid w:val="007E0A9E"/>
    <w:rsid w:val="007E5309"/>
    <w:rsid w:val="00800DE1"/>
    <w:rsid w:val="00812A1B"/>
    <w:rsid w:val="00813F47"/>
    <w:rsid w:val="0083575F"/>
    <w:rsid w:val="008450D6"/>
    <w:rsid w:val="00856FCA"/>
    <w:rsid w:val="00873B8C"/>
    <w:rsid w:val="00880E3B"/>
    <w:rsid w:val="00892B27"/>
    <w:rsid w:val="008A405F"/>
    <w:rsid w:val="008C7F34"/>
    <w:rsid w:val="008E580C"/>
    <w:rsid w:val="0090047A"/>
    <w:rsid w:val="00925026"/>
    <w:rsid w:val="00931264"/>
    <w:rsid w:val="00942A4B"/>
    <w:rsid w:val="00961D59"/>
    <w:rsid w:val="0098200F"/>
    <w:rsid w:val="009B157D"/>
    <w:rsid w:val="009B1657"/>
    <w:rsid w:val="009B2D55"/>
    <w:rsid w:val="009C0343"/>
    <w:rsid w:val="009E0D11"/>
    <w:rsid w:val="00A24A16"/>
    <w:rsid w:val="00A24C61"/>
    <w:rsid w:val="00A37D14"/>
    <w:rsid w:val="00A40E7E"/>
    <w:rsid w:val="00A6111E"/>
    <w:rsid w:val="00A6168B"/>
    <w:rsid w:val="00A62028"/>
    <w:rsid w:val="00AA6236"/>
    <w:rsid w:val="00AB6AE7"/>
    <w:rsid w:val="00AD21F5"/>
    <w:rsid w:val="00AE3075"/>
    <w:rsid w:val="00B06225"/>
    <w:rsid w:val="00B23C7A"/>
    <w:rsid w:val="00B24F62"/>
    <w:rsid w:val="00B305F5"/>
    <w:rsid w:val="00B351A9"/>
    <w:rsid w:val="00B417FC"/>
    <w:rsid w:val="00B46FF9"/>
    <w:rsid w:val="00B47E1D"/>
    <w:rsid w:val="00B75483"/>
    <w:rsid w:val="00BA7952"/>
    <w:rsid w:val="00BB44B4"/>
    <w:rsid w:val="00BF0BBF"/>
    <w:rsid w:val="00BF6C8A"/>
    <w:rsid w:val="00C05571"/>
    <w:rsid w:val="00C246CE"/>
    <w:rsid w:val="00C30819"/>
    <w:rsid w:val="00C31E49"/>
    <w:rsid w:val="00C34D88"/>
    <w:rsid w:val="00C54711"/>
    <w:rsid w:val="00C57FA2"/>
    <w:rsid w:val="00CC2E4D"/>
    <w:rsid w:val="00CC78A5"/>
    <w:rsid w:val="00CC7B16"/>
    <w:rsid w:val="00CE15FE"/>
    <w:rsid w:val="00D02E15"/>
    <w:rsid w:val="00D14F44"/>
    <w:rsid w:val="00D23B7C"/>
    <w:rsid w:val="00D278E8"/>
    <w:rsid w:val="00D421E8"/>
    <w:rsid w:val="00D44604"/>
    <w:rsid w:val="00D479B3"/>
    <w:rsid w:val="00D52283"/>
    <w:rsid w:val="00D524E5"/>
    <w:rsid w:val="00D72FEF"/>
    <w:rsid w:val="00D755FA"/>
    <w:rsid w:val="00D8048F"/>
    <w:rsid w:val="00D86BEF"/>
    <w:rsid w:val="00DB5584"/>
    <w:rsid w:val="00DC4A4E"/>
    <w:rsid w:val="00DD1874"/>
    <w:rsid w:val="00DD63BD"/>
    <w:rsid w:val="00DF05DB"/>
    <w:rsid w:val="00DF7E20"/>
    <w:rsid w:val="00E16536"/>
    <w:rsid w:val="00E172C6"/>
    <w:rsid w:val="00E24309"/>
    <w:rsid w:val="00E53D82"/>
    <w:rsid w:val="00E9330A"/>
    <w:rsid w:val="00EA784A"/>
    <w:rsid w:val="00EE6B97"/>
    <w:rsid w:val="00EF30F1"/>
    <w:rsid w:val="00F12C3B"/>
    <w:rsid w:val="00F26884"/>
    <w:rsid w:val="00F46A26"/>
    <w:rsid w:val="00F72ECC"/>
    <w:rsid w:val="00F76D75"/>
    <w:rsid w:val="00F8355F"/>
    <w:rsid w:val="00FA186C"/>
    <w:rsid w:val="00FA3196"/>
    <w:rsid w:val="00FB11C8"/>
    <w:rsid w:val="00FD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E5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A9"/>
    <w:pPr>
      <w:spacing w:after="0" w:line="240" w:lineRule="auto"/>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2C6"/>
    <w:pPr>
      <w:ind w:left="720"/>
      <w:contextualSpacing/>
    </w:pPr>
  </w:style>
  <w:style w:type="paragraph" w:customStyle="1" w:styleId="EndNoteBibliographyTitle">
    <w:name w:val="EndNote Bibliography Title"/>
    <w:basedOn w:val="Normal"/>
    <w:link w:val="EndNoteBibliographyTitleChar"/>
    <w:rsid w:val="00F76D75"/>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76D75"/>
    <w:rPr>
      <w:rFonts w:ascii="Calibri" w:hAnsi="Calibri" w:cs="Calibri"/>
      <w:noProof/>
      <w:lang w:val="en-US"/>
    </w:rPr>
  </w:style>
  <w:style w:type="paragraph" w:customStyle="1" w:styleId="EndNoteBibliography">
    <w:name w:val="EndNote Bibliography"/>
    <w:basedOn w:val="Normal"/>
    <w:link w:val="EndNoteBibliographyChar"/>
    <w:rsid w:val="00F76D75"/>
    <w:rPr>
      <w:rFonts w:ascii="Calibri" w:hAnsi="Calibri" w:cs="Calibri"/>
      <w:noProof/>
      <w:lang w:val="en-US"/>
    </w:rPr>
  </w:style>
  <w:style w:type="character" w:customStyle="1" w:styleId="EndNoteBibliographyChar">
    <w:name w:val="EndNote Bibliography Char"/>
    <w:basedOn w:val="DefaultParagraphFont"/>
    <w:link w:val="EndNoteBibliography"/>
    <w:rsid w:val="00F76D75"/>
    <w:rPr>
      <w:rFonts w:ascii="Calibri" w:hAnsi="Calibri" w:cs="Calibri"/>
      <w:noProof/>
      <w:lang w:val="en-US"/>
    </w:rPr>
  </w:style>
  <w:style w:type="character" w:styleId="Hyperlink">
    <w:name w:val="Hyperlink"/>
    <w:basedOn w:val="DefaultParagraphFont"/>
    <w:uiPriority w:val="99"/>
    <w:semiHidden/>
    <w:unhideWhenUsed/>
    <w:rsid w:val="001016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A9"/>
    <w:pPr>
      <w:spacing w:after="0" w:line="240" w:lineRule="auto"/>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2C6"/>
    <w:pPr>
      <w:ind w:left="720"/>
      <w:contextualSpacing/>
    </w:pPr>
  </w:style>
  <w:style w:type="paragraph" w:customStyle="1" w:styleId="EndNoteBibliographyTitle">
    <w:name w:val="EndNote Bibliography Title"/>
    <w:basedOn w:val="Normal"/>
    <w:link w:val="EndNoteBibliographyTitleChar"/>
    <w:rsid w:val="00F76D75"/>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76D75"/>
    <w:rPr>
      <w:rFonts w:ascii="Calibri" w:hAnsi="Calibri" w:cs="Calibri"/>
      <w:noProof/>
      <w:lang w:val="en-US"/>
    </w:rPr>
  </w:style>
  <w:style w:type="paragraph" w:customStyle="1" w:styleId="EndNoteBibliography">
    <w:name w:val="EndNote Bibliography"/>
    <w:basedOn w:val="Normal"/>
    <w:link w:val="EndNoteBibliographyChar"/>
    <w:rsid w:val="00F76D75"/>
    <w:rPr>
      <w:rFonts w:ascii="Calibri" w:hAnsi="Calibri" w:cs="Calibri"/>
      <w:noProof/>
      <w:lang w:val="en-US"/>
    </w:rPr>
  </w:style>
  <w:style w:type="character" w:customStyle="1" w:styleId="EndNoteBibliographyChar">
    <w:name w:val="EndNote Bibliography Char"/>
    <w:basedOn w:val="DefaultParagraphFont"/>
    <w:link w:val="EndNoteBibliography"/>
    <w:rsid w:val="00F76D75"/>
    <w:rPr>
      <w:rFonts w:ascii="Calibri" w:hAnsi="Calibri" w:cs="Calibri"/>
      <w:noProof/>
      <w:lang w:val="en-US"/>
    </w:rPr>
  </w:style>
  <w:style w:type="character" w:styleId="Hyperlink">
    <w:name w:val="Hyperlink"/>
    <w:basedOn w:val="DefaultParagraphFont"/>
    <w:uiPriority w:val="99"/>
    <w:semiHidden/>
    <w:unhideWhenUsed/>
    <w:rsid w:val="001016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_5OvgQW6FG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20Lupton\Documents\York\BEST\Templates\Biology%20templates\template_biology_item_diagnostic_confidence%20gri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template_biology_item_diagnostic_confidence grid.dotx</Template>
  <TotalTime>136</TotalTime>
  <Pages>4</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Lupton</dc:creator>
  <cp:lastModifiedBy>Alistair Moore</cp:lastModifiedBy>
  <cp:revision>42</cp:revision>
  <cp:lastPrinted>2017-02-24T16:20:00Z</cp:lastPrinted>
  <dcterms:created xsi:type="dcterms:W3CDTF">2019-08-20T10:34:00Z</dcterms:created>
  <dcterms:modified xsi:type="dcterms:W3CDTF">2019-10-23T16:23:00Z</dcterms:modified>
</cp:coreProperties>
</file>